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EE7F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8A1D0B">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89529A" w:rsidRPr="00B558D5" w:rsidRDefault="005215DF" w:rsidP="00A470F1">
      <w:pPr>
        <w:pStyle w:val="ListParagraph"/>
        <w:numPr>
          <w:ilvl w:val="0"/>
          <w:numId w:val="1"/>
        </w:numPr>
        <w:shd w:val="clear" w:color="auto" w:fill="FFFFFF"/>
        <w:spacing w:before="120" w:after="120" w:line="240" w:lineRule="auto"/>
        <w:ind w:left="720"/>
        <w:rPr>
          <w:rFonts w:ascii="Times New Roman" w:hAnsi="Times New Roman"/>
          <w:sz w:val="24"/>
          <w:szCs w:val="24"/>
          <w:lang w:val="es-PR"/>
        </w:rPr>
      </w:pPr>
      <w:r>
        <w:rPr>
          <w:rFonts w:ascii="Times New Roman" w:hAnsi="Times New Roman"/>
          <w:sz w:val="24"/>
          <w:szCs w:val="24"/>
          <w:lang w:val="es-PR"/>
        </w:rPr>
        <w:t>Se refiere información sobre las aportaciones a un Plan de Retiro Cualificado  estableciendo los límites de aportaciones, la eliminación de reducciones, los casos en caso de empleados federales y otras aportaciones adicionales.</w:t>
      </w:r>
      <w:r w:rsidR="003A6620" w:rsidRPr="000036FD">
        <w:rPr>
          <w:rFonts w:ascii="Times New Roman" w:hAnsi="Times New Roman"/>
          <w:sz w:val="24"/>
          <w:szCs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5215D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EE7F95" w:rsidP="00F3589A">
            <w:pPr>
              <w:pStyle w:val="NormalWeb"/>
              <w:rPr>
                <w:color w:val="000000"/>
                <w:lang w:val="es-PR"/>
              </w:rPr>
            </w:pPr>
            <w:r w:rsidRPr="00EE7F95">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8A1D0B"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CA1F16">
              <w:rPr>
                <w:rFonts w:ascii="Times New Roman" w:eastAsiaTheme="minorHAnsi" w:hAnsi="Times New Roman"/>
                <w:b/>
                <w:sz w:val="28"/>
                <w:szCs w:val="24"/>
                <w:lang w:val="es-PR"/>
              </w:rPr>
              <w:t>ontribuyente</w:t>
            </w:r>
          </w:p>
        </w:tc>
      </w:tr>
    </w:tbl>
    <w:p w:rsidR="0089529A" w:rsidRPr="008A1D0B" w:rsidRDefault="0089529A" w:rsidP="001E2B06">
      <w:pPr>
        <w:pStyle w:val="ListParagraph"/>
        <w:numPr>
          <w:ilvl w:val="0"/>
          <w:numId w:val="1"/>
        </w:numPr>
        <w:spacing w:before="120" w:after="120"/>
        <w:ind w:left="720"/>
        <w:rPr>
          <w:rFonts w:ascii="Times New Roman" w:hAnsi="Times New Roman"/>
          <w:sz w:val="24"/>
          <w:szCs w:val="24"/>
          <w:lang w:val="es-PR"/>
        </w:rPr>
      </w:pPr>
      <w:r w:rsidRPr="008A1D0B">
        <w:rPr>
          <w:rFonts w:ascii="Times New Roman" w:hAnsi="Times New Roman"/>
          <w:color w:val="000000"/>
          <w:sz w:val="24"/>
          <w:szCs w:val="24"/>
          <w:lang w:val="es-PR"/>
        </w:rPr>
        <w:t xml:space="preserve">Individuos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D673C1"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EE7F95" w:rsidP="001E2B06">
            <w:pPr>
              <w:pStyle w:val="NormalWeb"/>
              <w:rPr>
                <w:rFonts w:ascii="Verdana" w:hAnsi="Verdana" w:cs="Arial"/>
                <w:color w:val="000000"/>
                <w:sz w:val="20"/>
                <w:szCs w:val="20"/>
                <w:lang w:val="es-PR"/>
              </w:rPr>
            </w:pPr>
            <w:r w:rsidRPr="00EE7F95">
              <w:rPr>
                <w:rFonts w:ascii="Arial" w:hAnsi="Arial" w:cs="Arial"/>
                <w:noProof/>
                <w:color w:val="000000"/>
                <w:sz w:val="20"/>
                <w:szCs w:val="20"/>
              </w:rPr>
              <w:pict>
                <v:shape id="_x0000_i1027"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8A1D0B">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8A1D0B">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B22EAB" w:rsidRPr="00B22EAB" w:rsidRDefault="005215DF" w:rsidP="00B22EAB">
      <w:pPr>
        <w:pStyle w:val="ListParagraph"/>
        <w:numPr>
          <w:ilvl w:val="0"/>
          <w:numId w:val="1"/>
        </w:numPr>
        <w:spacing w:before="120" w:after="120"/>
        <w:ind w:left="907"/>
        <w:rPr>
          <w:rFonts w:ascii="Times New Roman" w:hAnsi="Times New Roman"/>
          <w:b/>
          <w:sz w:val="24"/>
          <w:szCs w:val="24"/>
          <w:lang w:val="es-PR"/>
        </w:rPr>
      </w:pPr>
      <w:bookmarkStart w:id="0" w:name="_Toc413134685"/>
      <w:r w:rsidRPr="00B22EAB">
        <w:rPr>
          <w:rFonts w:ascii="Times New Roman" w:hAnsi="Times New Roman"/>
          <w:b/>
          <w:sz w:val="24"/>
          <w:szCs w:val="24"/>
          <w:lang w:val="es-PR"/>
        </w:rPr>
        <w:t>Límite de las aportaciones</w:t>
      </w:r>
      <w:bookmarkEnd w:id="0"/>
    </w:p>
    <w:p w:rsidR="00B22EAB" w:rsidRPr="00B22EAB" w:rsidRDefault="005215DF" w:rsidP="00B22EAB">
      <w:pPr>
        <w:pStyle w:val="ListParagraph"/>
        <w:numPr>
          <w:ilvl w:val="1"/>
          <w:numId w:val="1"/>
        </w:numPr>
        <w:spacing w:before="120" w:after="120"/>
        <w:rPr>
          <w:rFonts w:ascii="Times New Roman" w:hAnsi="Times New Roman"/>
          <w:sz w:val="24"/>
          <w:szCs w:val="24"/>
          <w:lang w:val="es-PR"/>
        </w:rPr>
      </w:pPr>
      <w:r w:rsidRPr="00B22EAB">
        <w:rPr>
          <w:rFonts w:ascii="Times New Roman" w:hAnsi="Times New Roman"/>
          <w:sz w:val="24"/>
          <w:szCs w:val="24"/>
          <w:lang w:val="es-PR"/>
        </w:rPr>
        <w:t xml:space="preserve">Para los años contributivos 2013 en adelante se aumenta de $13,000 a </w:t>
      </w:r>
      <w:r w:rsidRPr="00D673C1">
        <w:rPr>
          <w:rFonts w:ascii="Times New Roman" w:hAnsi="Times New Roman"/>
          <w:sz w:val="24"/>
          <w:szCs w:val="24"/>
          <w:lang w:val="es-PR"/>
        </w:rPr>
        <w:t xml:space="preserve">$15,000 </w:t>
      </w:r>
      <w:r w:rsidRPr="00B22EAB">
        <w:rPr>
          <w:rFonts w:ascii="Times New Roman" w:hAnsi="Times New Roman"/>
          <w:sz w:val="24"/>
          <w:szCs w:val="24"/>
          <w:lang w:val="es-PR"/>
        </w:rPr>
        <w:t xml:space="preserve">el límite de aportaciones a un plan de retiro cualificado.  Para años contributivos comenzados a partir del 1 de enero de 2013, el límite de dichas aportaciones será de $15,000.  </w:t>
      </w:r>
    </w:p>
    <w:p w:rsidR="005215DF" w:rsidRPr="00B22EAB" w:rsidRDefault="005215DF" w:rsidP="00B22EAB">
      <w:pPr>
        <w:pStyle w:val="ListParagraph"/>
        <w:numPr>
          <w:ilvl w:val="1"/>
          <w:numId w:val="1"/>
        </w:numPr>
        <w:spacing w:before="120" w:after="120"/>
        <w:rPr>
          <w:rFonts w:ascii="Times New Roman" w:hAnsi="Times New Roman"/>
          <w:sz w:val="24"/>
          <w:szCs w:val="24"/>
          <w:lang w:val="es-PR"/>
        </w:rPr>
      </w:pPr>
      <w:r w:rsidRPr="00B22EAB">
        <w:rPr>
          <w:rFonts w:ascii="Times New Roman" w:hAnsi="Times New Roman"/>
          <w:sz w:val="24"/>
          <w:szCs w:val="24"/>
          <w:lang w:val="es-PR"/>
        </w:rPr>
        <w:t>Es importante señalar, que las aportaciones a un plan de retiro cualificado ya están rebajadas de los ingresos reportados en el comprobante de retención (“W-2”), por lo tanto, no son deducibles en la planilla. Dichas aportaciones aparecen reportadas en el W-2, Encasillado 15.</w:t>
      </w:r>
    </w:p>
    <w:p w:rsidR="00B22EAB" w:rsidRPr="00B22EAB" w:rsidRDefault="005215DF" w:rsidP="00B22EAB">
      <w:pPr>
        <w:pStyle w:val="ListParagraph"/>
        <w:numPr>
          <w:ilvl w:val="0"/>
          <w:numId w:val="1"/>
        </w:numPr>
        <w:rPr>
          <w:rFonts w:ascii="Times New Roman" w:hAnsi="Times New Roman"/>
          <w:b/>
          <w:sz w:val="24"/>
          <w:szCs w:val="24"/>
          <w:lang w:val="es-PR"/>
        </w:rPr>
      </w:pPr>
      <w:bookmarkStart w:id="1" w:name="_Toc413134686"/>
      <w:r w:rsidRPr="00B22EAB">
        <w:rPr>
          <w:rFonts w:ascii="Times New Roman" w:hAnsi="Times New Roman"/>
          <w:b/>
          <w:sz w:val="24"/>
          <w:szCs w:val="24"/>
          <w:lang w:val="es-PR"/>
        </w:rPr>
        <w:t>Aportaciones a un plan cualificado y cuentas de retiro individual</w:t>
      </w:r>
      <w:bookmarkEnd w:id="1"/>
    </w:p>
    <w:p w:rsidR="004365C3" w:rsidRPr="00632BDD" w:rsidRDefault="005215DF" w:rsidP="004365C3">
      <w:pPr>
        <w:pStyle w:val="ListParagraph"/>
        <w:numPr>
          <w:ilvl w:val="1"/>
          <w:numId w:val="1"/>
        </w:numPr>
        <w:rPr>
          <w:rFonts w:ascii="Times New Roman" w:hAnsi="Times New Roman"/>
          <w:sz w:val="24"/>
          <w:szCs w:val="24"/>
          <w:lang w:val="es-PR"/>
        </w:rPr>
      </w:pPr>
      <w:r w:rsidRPr="00632BDD">
        <w:rPr>
          <w:rFonts w:ascii="Times New Roman" w:hAnsi="Times New Roman"/>
          <w:sz w:val="24"/>
          <w:szCs w:val="24"/>
          <w:lang w:val="es-PR"/>
        </w:rPr>
        <w:t xml:space="preserve">A partir del año contributivo 2011, se elimina la reducción del límite de las aportaciones a estos planes, por las aportaciones que el contribuyente haga a una Cuenta de Retiro Individual (“IRA”).  Esto permitirá que el contribuyente pueda aportar a un plan de retiro cualificado hasta el máximo que le permite la ley y de igual forma pueda hacer aportaciones a una IRA, sin que se ajuste la cantidad aportada al plan de retiro. </w:t>
      </w:r>
    </w:p>
    <w:tbl>
      <w:tblPr>
        <w:tblStyle w:val="MediumGrid1-Accent5"/>
        <w:tblW w:w="9296" w:type="dxa"/>
        <w:jc w:val="center"/>
        <w:tblLook w:val="04A0"/>
      </w:tblPr>
      <w:tblGrid>
        <w:gridCol w:w="2785"/>
        <w:gridCol w:w="4147"/>
        <w:gridCol w:w="1095"/>
        <w:gridCol w:w="1269"/>
      </w:tblGrid>
      <w:tr w:rsidR="005215DF" w:rsidRPr="00B22EAB" w:rsidTr="008A1D0B">
        <w:trPr>
          <w:cnfStyle w:val="100000000000"/>
          <w:trHeight w:val="557"/>
          <w:jc w:val="center"/>
        </w:trPr>
        <w:tc>
          <w:tcPr>
            <w:cnfStyle w:val="001000000000"/>
            <w:tcW w:w="0" w:type="auto"/>
            <w:shd w:val="clear" w:color="auto" w:fill="548DD4" w:themeFill="text2" w:themeFillTint="99"/>
          </w:tcPr>
          <w:p w:rsidR="00E56313" w:rsidRPr="00915E01" w:rsidRDefault="00E56313" w:rsidP="00915E01">
            <w:pPr>
              <w:spacing w:after="120" w:line="240" w:lineRule="auto"/>
              <w:jc w:val="center"/>
              <w:rPr>
                <w:rFonts w:ascii="Times New Roman" w:hAnsi="Times New Roman"/>
                <w:i/>
                <w:sz w:val="24"/>
                <w:szCs w:val="24"/>
                <w:lang w:val="es-PR"/>
              </w:rPr>
            </w:pPr>
          </w:p>
          <w:p w:rsidR="005215DF" w:rsidRPr="008A1D0B" w:rsidRDefault="005215DF" w:rsidP="00915E01">
            <w:pPr>
              <w:spacing w:after="120" w:line="240" w:lineRule="auto"/>
              <w:jc w:val="center"/>
              <w:rPr>
                <w:rFonts w:ascii="Times New Roman" w:hAnsi="Times New Roman"/>
                <w:b w:val="0"/>
                <w:i/>
                <w:sz w:val="24"/>
                <w:szCs w:val="24"/>
              </w:rPr>
            </w:pPr>
            <w:proofErr w:type="spellStart"/>
            <w:r w:rsidRPr="008A1D0B">
              <w:rPr>
                <w:rFonts w:ascii="Times New Roman" w:hAnsi="Times New Roman"/>
                <w:i/>
                <w:sz w:val="24"/>
                <w:szCs w:val="24"/>
              </w:rPr>
              <w:t>Año</w:t>
            </w:r>
            <w:proofErr w:type="spellEnd"/>
          </w:p>
        </w:tc>
        <w:tc>
          <w:tcPr>
            <w:tcW w:w="0" w:type="auto"/>
            <w:shd w:val="clear" w:color="auto" w:fill="548DD4" w:themeFill="text2" w:themeFillTint="99"/>
          </w:tcPr>
          <w:p w:rsidR="00E56313" w:rsidRDefault="00E56313" w:rsidP="00915E01">
            <w:pPr>
              <w:spacing w:after="120" w:line="240" w:lineRule="auto"/>
              <w:jc w:val="center"/>
              <w:cnfStyle w:val="100000000000"/>
              <w:rPr>
                <w:rFonts w:ascii="Times New Roman" w:hAnsi="Times New Roman"/>
                <w:i/>
                <w:sz w:val="24"/>
                <w:szCs w:val="24"/>
              </w:rPr>
            </w:pPr>
          </w:p>
          <w:p w:rsidR="005215DF" w:rsidRPr="008A1D0B" w:rsidRDefault="005215DF" w:rsidP="00915E01">
            <w:pPr>
              <w:spacing w:after="120" w:line="240" w:lineRule="auto"/>
              <w:jc w:val="center"/>
              <w:cnfStyle w:val="100000000000"/>
              <w:rPr>
                <w:rFonts w:ascii="Times New Roman" w:hAnsi="Times New Roman"/>
                <w:b w:val="0"/>
                <w:i/>
                <w:sz w:val="24"/>
                <w:szCs w:val="24"/>
              </w:rPr>
            </w:pPr>
            <w:r w:rsidRPr="008A1D0B">
              <w:rPr>
                <w:rFonts w:ascii="Times New Roman" w:hAnsi="Times New Roman"/>
                <w:i/>
                <w:sz w:val="24"/>
                <w:szCs w:val="24"/>
              </w:rPr>
              <w:t xml:space="preserve">Plan de </w:t>
            </w:r>
            <w:proofErr w:type="spellStart"/>
            <w:r w:rsidRPr="008A1D0B">
              <w:rPr>
                <w:rFonts w:ascii="Times New Roman" w:hAnsi="Times New Roman"/>
                <w:i/>
                <w:sz w:val="24"/>
                <w:szCs w:val="24"/>
              </w:rPr>
              <w:t>Retiro</w:t>
            </w:r>
            <w:proofErr w:type="spellEnd"/>
            <w:r w:rsidRPr="008A1D0B">
              <w:rPr>
                <w:rFonts w:ascii="Times New Roman" w:hAnsi="Times New Roman"/>
                <w:i/>
                <w:sz w:val="24"/>
                <w:szCs w:val="24"/>
              </w:rPr>
              <w:t xml:space="preserve"> </w:t>
            </w:r>
            <w:proofErr w:type="spellStart"/>
            <w:r w:rsidRPr="008A1D0B">
              <w:rPr>
                <w:rFonts w:ascii="Times New Roman" w:hAnsi="Times New Roman"/>
                <w:i/>
                <w:sz w:val="24"/>
                <w:szCs w:val="24"/>
              </w:rPr>
              <w:t>Cualificado</w:t>
            </w:r>
            <w:proofErr w:type="spellEnd"/>
          </w:p>
        </w:tc>
        <w:tc>
          <w:tcPr>
            <w:tcW w:w="0" w:type="auto"/>
            <w:shd w:val="clear" w:color="auto" w:fill="548DD4" w:themeFill="text2" w:themeFillTint="99"/>
          </w:tcPr>
          <w:p w:rsidR="00E56313" w:rsidRDefault="00E56313" w:rsidP="00915E01">
            <w:pPr>
              <w:spacing w:after="120" w:line="240" w:lineRule="auto"/>
              <w:jc w:val="center"/>
              <w:cnfStyle w:val="100000000000"/>
              <w:rPr>
                <w:rFonts w:ascii="Times New Roman" w:hAnsi="Times New Roman"/>
                <w:i/>
                <w:sz w:val="24"/>
                <w:szCs w:val="24"/>
              </w:rPr>
            </w:pPr>
          </w:p>
          <w:p w:rsidR="005215DF" w:rsidRPr="008A1D0B" w:rsidRDefault="005215DF" w:rsidP="00915E01">
            <w:pPr>
              <w:spacing w:after="120" w:line="240" w:lineRule="auto"/>
              <w:jc w:val="center"/>
              <w:cnfStyle w:val="100000000000"/>
              <w:rPr>
                <w:rFonts w:ascii="Times New Roman" w:hAnsi="Times New Roman"/>
                <w:b w:val="0"/>
                <w:i/>
                <w:sz w:val="24"/>
                <w:szCs w:val="24"/>
              </w:rPr>
            </w:pPr>
            <w:r w:rsidRPr="008A1D0B">
              <w:rPr>
                <w:rFonts w:ascii="Times New Roman" w:hAnsi="Times New Roman"/>
                <w:i/>
                <w:sz w:val="24"/>
                <w:szCs w:val="24"/>
              </w:rPr>
              <w:t>IRA</w:t>
            </w:r>
          </w:p>
        </w:tc>
        <w:tc>
          <w:tcPr>
            <w:tcW w:w="0" w:type="auto"/>
            <w:shd w:val="clear" w:color="auto" w:fill="548DD4" w:themeFill="text2" w:themeFillTint="99"/>
          </w:tcPr>
          <w:p w:rsidR="00E56313" w:rsidRDefault="00E56313" w:rsidP="00915E01">
            <w:pPr>
              <w:spacing w:after="120" w:line="240" w:lineRule="auto"/>
              <w:jc w:val="center"/>
              <w:cnfStyle w:val="100000000000"/>
              <w:rPr>
                <w:rFonts w:ascii="Times New Roman" w:hAnsi="Times New Roman"/>
                <w:i/>
                <w:sz w:val="24"/>
                <w:szCs w:val="24"/>
              </w:rPr>
            </w:pPr>
          </w:p>
          <w:p w:rsidR="005215DF" w:rsidRPr="008A1D0B" w:rsidRDefault="005215DF" w:rsidP="00915E01">
            <w:pPr>
              <w:spacing w:after="120" w:line="240" w:lineRule="auto"/>
              <w:jc w:val="center"/>
              <w:cnfStyle w:val="100000000000"/>
              <w:rPr>
                <w:rFonts w:ascii="Times New Roman" w:hAnsi="Times New Roman"/>
                <w:b w:val="0"/>
                <w:i/>
                <w:sz w:val="24"/>
                <w:szCs w:val="24"/>
              </w:rPr>
            </w:pPr>
            <w:r w:rsidRPr="008A1D0B">
              <w:rPr>
                <w:rFonts w:ascii="Times New Roman" w:hAnsi="Times New Roman"/>
                <w:i/>
                <w:sz w:val="24"/>
                <w:szCs w:val="24"/>
              </w:rPr>
              <w:t>Total</w:t>
            </w:r>
          </w:p>
        </w:tc>
      </w:tr>
      <w:tr w:rsidR="005215DF" w:rsidRPr="00B22EAB" w:rsidTr="008A1D0B">
        <w:trPr>
          <w:cnfStyle w:val="000000100000"/>
          <w:trHeight w:val="349"/>
          <w:jc w:val="center"/>
        </w:trPr>
        <w:tc>
          <w:tcPr>
            <w:cnfStyle w:val="001000000000"/>
            <w:tcW w:w="0" w:type="auto"/>
          </w:tcPr>
          <w:p w:rsidR="005215DF" w:rsidRPr="00B22EAB" w:rsidRDefault="005215DF" w:rsidP="00F1526E">
            <w:pPr>
              <w:jc w:val="center"/>
              <w:rPr>
                <w:rFonts w:ascii="Times New Roman" w:hAnsi="Times New Roman"/>
                <w:sz w:val="24"/>
                <w:szCs w:val="24"/>
              </w:rPr>
            </w:pPr>
            <w:r w:rsidRPr="00B22EAB">
              <w:rPr>
                <w:rFonts w:ascii="Times New Roman" w:hAnsi="Times New Roman"/>
                <w:sz w:val="24"/>
                <w:szCs w:val="24"/>
              </w:rPr>
              <w:t>2011</w:t>
            </w:r>
          </w:p>
        </w:tc>
        <w:tc>
          <w:tcPr>
            <w:tcW w:w="0" w:type="auto"/>
          </w:tcPr>
          <w:p w:rsidR="005215DF" w:rsidRPr="00B22EAB" w:rsidRDefault="005215DF" w:rsidP="00F1526E">
            <w:pPr>
              <w:jc w:val="center"/>
              <w:cnfStyle w:val="000000100000"/>
              <w:rPr>
                <w:rFonts w:ascii="Times New Roman" w:hAnsi="Times New Roman"/>
                <w:sz w:val="24"/>
                <w:szCs w:val="24"/>
              </w:rPr>
            </w:pPr>
            <w:r w:rsidRPr="00B22EAB">
              <w:rPr>
                <w:rFonts w:ascii="Times New Roman" w:hAnsi="Times New Roman"/>
                <w:sz w:val="24"/>
                <w:szCs w:val="24"/>
              </w:rPr>
              <w:t>$10,000</w:t>
            </w:r>
          </w:p>
        </w:tc>
        <w:tc>
          <w:tcPr>
            <w:tcW w:w="0" w:type="auto"/>
          </w:tcPr>
          <w:p w:rsidR="005215DF" w:rsidRPr="00B22EAB" w:rsidRDefault="005215DF" w:rsidP="00F1526E">
            <w:pPr>
              <w:jc w:val="center"/>
              <w:cnfStyle w:val="000000100000"/>
              <w:rPr>
                <w:rFonts w:ascii="Times New Roman" w:hAnsi="Times New Roman"/>
                <w:sz w:val="24"/>
                <w:szCs w:val="24"/>
              </w:rPr>
            </w:pPr>
            <w:r w:rsidRPr="00B22EAB">
              <w:rPr>
                <w:rFonts w:ascii="Times New Roman" w:hAnsi="Times New Roman"/>
                <w:sz w:val="24"/>
                <w:szCs w:val="24"/>
              </w:rPr>
              <w:t>5,000</w:t>
            </w:r>
          </w:p>
        </w:tc>
        <w:tc>
          <w:tcPr>
            <w:tcW w:w="0" w:type="auto"/>
          </w:tcPr>
          <w:p w:rsidR="005215DF" w:rsidRPr="00B22EAB" w:rsidRDefault="005215DF" w:rsidP="00F1526E">
            <w:pPr>
              <w:jc w:val="center"/>
              <w:cnfStyle w:val="000000100000"/>
              <w:rPr>
                <w:rFonts w:ascii="Times New Roman" w:hAnsi="Times New Roman"/>
                <w:sz w:val="24"/>
                <w:szCs w:val="24"/>
              </w:rPr>
            </w:pPr>
            <w:r w:rsidRPr="00B22EAB">
              <w:rPr>
                <w:rFonts w:ascii="Times New Roman" w:hAnsi="Times New Roman"/>
                <w:sz w:val="24"/>
                <w:szCs w:val="24"/>
              </w:rPr>
              <w:t>15,000</w:t>
            </w:r>
          </w:p>
        </w:tc>
      </w:tr>
      <w:tr w:rsidR="005215DF" w:rsidRPr="00B22EAB" w:rsidTr="008A1D0B">
        <w:trPr>
          <w:trHeight w:val="349"/>
          <w:jc w:val="center"/>
        </w:trPr>
        <w:tc>
          <w:tcPr>
            <w:cnfStyle w:val="001000000000"/>
            <w:tcW w:w="0" w:type="auto"/>
          </w:tcPr>
          <w:p w:rsidR="005215DF" w:rsidRPr="00B22EAB" w:rsidRDefault="005215DF" w:rsidP="00F1526E">
            <w:pPr>
              <w:jc w:val="center"/>
              <w:rPr>
                <w:rFonts w:ascii="Times New Roman" w:hAnsi="Times New Roman"/>
                <w:sz w:val="24"/>
                <w:szCs w:val="24"/>
              </w:rPr>
            </w:pPr>
            <w:r w:rsidRPr="00B22EAB">
              <w:rPr>
                <w:rFonts w:ascii="Times New Roman" w:hAnsi="Times New Roman"/>
                <w:sz w:val="24"/>
                <w:szCs w:val="24"/>
              </w:rPr>
              <w:t>2012</w:t>
            </w:r>
          </w:p>
        </w:tc>
        <w:tc>
          <w:tcPr>
            <w:tcW w:w="0" w:type="auto"/>
          </w:tcPr>
          <w:p w:rsidR="005215DF" w:rsidRPr="00B22EAB" w:rsidRDefault="005215DF" w:rsidP="00F1526E">
            <w:pPr>
              <w:jc w:val="center"/>
              <w:cnfStyle w:val="000000000000"/>
              <w:rPr>
                <w:rFonts w:ascii="Times New Roman" w:hAnsi="Times New Roman"/>
                <w:sz w:val="24"/>
                <w:szCs w:val="24"/>
              </w:rPr>
            </w:pPr>
            <w:r w:rsidRPr="00B22EAB">
              <w:rPr>
                <w:rFonts w:ascii="Times New Roman" w:hAnsi="Times New Roman"/>
                <w:sz w:val="24"/>
                <w:szCs w:val="24"/>
              </w:rPr>
              <w:t>$13,000</w:t>
            </w:r>
          </w:p>
        </w:tc>
        <w:tc>
          <w:tcPr>
            <w:tcW w:w="0" w:type="auto"/>
          </w:tcPr>
          <w:p w:rsidR="005215DF" w:rsidRPr="00B22EAB" w:rsidRDefault="005215DF" w:rsidP="00F1526E">
            <w:pPr>
              <w:jc w:val="center"/>
              <w:cnfStyle w:val="000000000000"/>
              <w:rPr>
                <w:rFonts w:ascii="Times New Roman" w:hAnsi="Times New Roman"/>
                <w:sz w:val="24"/>
                <w:szCs w:val="24"/>
              </w:rPr>
            </w:pPr>
            <w:r w:rsidRPr="00B22EAB">
              <w:rPr>
                <w:rFonts w:ascii="Times New Roman" w:hAnsi="Times New Roman"/>
                <w:sz w:val="24"/>
                <w:szCs w:val="24"/>
              </w:rPr>
              <w:t>5,000</w:t>
            </w:r>
          </w:p>
        </w:tc>
        <w:tc>
          <w:tcPr>
            <w:tcW w:w="0" w:type="auto"/>
          </w:tcPr>
          <w:p w:rsidR="005215DF" w:rsidRPr="00B22EAB" w:rsidRDefault="005215DF" w:rsidP="00F1526E">
            <w:pPr>
              <w:jc w:val="center"/>
              <w:cnfStyle w:val="000000000000"/>
              <w:rPr>
                <w:rFonts w:ascii="Times New Roman" w:hAnsi="Times New Roman"/>
                <w:sz w:val="24"/>
                <w:szCs w:val="24"/>
              </w:rPr>
            </w:pPr>
            <w:r w:rsidRPr="00B22EAB">
              <w:rPr>
                <w:rFonts w:ascii="Times New Roman" w:hAnsi="Times New Roman"/>
                <w:sz w:val="24"/>
                <w:szCs w:val="24"/>
              </w:rPr>
              <w:t>18,000</w:t>
            </w:r>
          </w:p>
        </w:tc>
      </w:tr>
      <w:tr w:rsidR="005215DF" w:rsidRPr="00B22EAB" w:rsidTr="008A1D0B">
        <w:trPr>
          <w:cnfStyle w:val="000000100000"/>
          <w:trHeight w:val="349"/>
          <w:jc w:val="center"/>
        </w:trPr>
        <w:tc>
          <w:tcPr>
            <w:cnfStyle w:val="001000000000"/>
            <w:tcW w:w="0" w:type="auto"/>
          </w:tcPr>
          <w:p w:rsidR="005215DF" w:rsidRPr="00B22EAB" w:rsidRDefault="005215DF" w:rsidP="00F1526E">
            <w:pPr>
              <w:jc w:val="center"/>
              <w:rPr>
                <w:rFonts w:ascii="Times New Roman" w:hAnsi="Times New Roman"/>
                <w:b w:val="0"/>
                <w:sz w:val="24"/>
                <w:szCs w:val="24"/>
              </w:rPr>
            </w:pPr>
            <w:r w:rsidRPr="00B22EAB">
              <w:rPr>
                <w:rFonts w:ascii="Times New Roman" w:hAnsi="Times New Roman"/>
                <w:sz w:val="24"/>
                <w:szCs w:val="24"/>
              </w:rPr>
              <w:t xml:space="preserve">2013 en </w:t>
            </w:r>
            <w:proofErr w:type="spellStart"/>
            <w:r w:rsidRPr="00B22EAB">
              <w:rPr>
                <w:rFonts w:ascii="Times New Roman" w:hAnsi="Times New Roman"/>
                <w:sz w:val="24"/>
                <w:szCs w:val="24"/>
              </w:rPr>
              <w:t>adelante</w:t>
            </w:r>
            <w:proofErr w:type="spellEnd"/>
          </w:p>
        </w:tc>
        <w:tc>
          <w:tcPr>
            <w:tcW w:w="0" w:type="auto"/>
          </w:tcPr>
          <w:p w:rsidR="005215DF" w:rsidRPr="00B22EAB" w:rsidRDefault="005215DF" w:rsidP="00F1526E">
            <w:pPr>
              <w:jc w:val="center"/>
              <w:cnfStyle w:val="000000100000"/>
              <w:rPr>
                <w:rFonts w:ascii="Times New Roman" w:hAnsi="Times New Roman"/>
                <w:b/>
                <w:sz w:val="24"/>
                <w:szCs w:val="24"/>
              </w:rPr>
            </w:pPr>
            <w:r w:rsidRPr="00B22EAB">
              <w:rPr>
                <w:rFonts w:ascii="Times New Roman" w:hAnsi="Times New Roman"/>
                <w:b/>
                <w:sz w:val="24"/>
                <w:szCs w:val="24"/>
              </w:rPr>
              <w:t>$15,000</w:t>
            </w:r>
          </w:p>
        </w:tc>
        <w:tc>
          <w:tcPr>
            <w:tcW w:w="0" w:type="auto"/>
          </w:tcPr>
          <w:p w:rsidR="005215DF" w:rsidRPr="00B22EAB" w:rsidRDefault="005215DF" w:rsidP="00F1526E">
            <w:pPr>
              <w:jc w:val="center"/>
              <w:cnfStyle w:val="000000100000"/>
              <w:rPr>
                <w:rFonts w:ascii="Times New Roman" w:hAnsi="Times New Roman"/>
                <w:b/>
                <w:sz w:val="24"/>
                <w:szCs w:val="24"/>
              </w:rPr>
            </w:pPr>
            <w:r w:rsidRPr="00B22EAB">
              <w:rPr>
                <w:rFonts w:ascii="Times New Roman" w:hAnsi="Times New Roman"/>
                <w:b/>
                <w:sz w:val="24"/>
                <w:szCs w:val="24"/>
              </w:rPr>
              <w:t>5,000</w:t>
            </w:r>
          </w:p>
        </w:tc>
        <w:tc>
          <w:tcPr>
            <w:tcW w:w="0" w:type="auto"/>
          </w:tcPr>
          <w:p w:rsidR="005215DF" w:rsidRPr="00B22EAB" w:rsidRDefault="005215DF" w:rsidP="00F1526E">
            <w:pPr>
              <w:jc w:val="center"/>
              <w:cnfStyle w:val="000000100000"/>
              <w:rPr>
                <w:rFonts w:ascii="Times New Roman" w:hAnsi="Times New Roman"/>
                <w:b/>
                <w:sz w:val="24"/>
                <w:szCs w:val="24"/>
              </w:rPr>
            </w:pPr>
            <w:r w:rsidRPr="00B22EAB">
              <w:rPr>
                <w:rFonts w:ascii="Times New Roman" w:hAnsi="Times New Roman"/>
                <w:b/>
                <w:sz w:val="24"/>
                <w:szCs w:val="24"/>
              </w:rPr>
              <w:t>20,000</w:t>
            </w:r>
          </w:p>
        </w:tc>
      </w:tr>
    </w:tbl>
    <w:p w:rsidR="005215DF" w:rsidRPr="00B22EAB" w:rsidRDefault="005215DF" w:rsidP="005215DF">
      <w:pPr>
        <w:jc w:val="center"/>
        <w:rPr>
          <w:rFonts w:ascii="Times New Roman" w:hAnsi="Times New Roman"/>
          <w:sz w:val="24"/>
          <w:szCs w:val="24"/>
        </w:rPr>
      </w:pPr>
    </w:p>
    <w:p w:rsidR="00B22EAB" w:rsidRDefault="005215DF" w:rsidP="00B22EAB">
      <w:pPr>
        <w:pStyle w:val="ListParagraph"/>
        <w:numPr>
          <w:ilvl w:val="0"/>
          <w:numId w:val="13"/>
        </w:numPr>
        <w:rPr>
          <w:rFonts w:ascii="Times New Roman" w:hAnsi="Times New Roman"/>
          <w:b/>
          <w:sz w:val="24"/>
          <w:szCs w:val="24"/>
          <w:lang w:val="es-PR"/>
        </w:rPr>
      </w:pPr>
      <w:bookmarkStart w:id="2" w:name="_Toc413134687"/>
      <w:r w:rsidRPr="00B22EAB">
        <w:rPr>
          <w:rFonts w:ascii="Times New Roman" w:hAnsi="Times New Roman"/>
          <w:b/>
          <w:sz w:val="24"/>
          <w:szCs w:val="24"/>
          <w:lang w:val="es-PR"/>
        </w:rPr>
        <w:lastRenderedPageBreak/>
        <w:t>Aportaciones a planes cualificados – Empleados federales</w:t>
      </w:r>
      <w:bookmarkEnd w:id="2"/>
    </w:p>
    <w:p w:rsidR="005215DF" w:rsidRPr="00B22EAB" w:rsidRDefault="005215DF" w:rsidP="00B22EAB">
      <w:pPr>
        <w:pStyle w:val="ListParagraph"/>
        <w:numPr>
          <w:ilvl w:val="1"/>
          <w:numId w:val="13"/>
        </w:numPr>
        <w:rPr>
          <w:rFonts w:ascii="Times New Roman" w:hAnsi="Times New Roman"/>
          <w:b/>
          <w:sz w:val="24"/>
          <w:szCs w:val="24"/>
          <w:lang w:val="es-PR"/>
        </w:rPr>
      </w:pPr>
      <w:r w:rsidRPr="00B22EAB">
        <w:rPr>
          <w:rFonts w:ascii="Times New Roman" w:hAnsi="Times New Roman"/>
          <w:sz w:val="24"/>
          <w:szCs w:val="24"/>
          <w:lang w:val="es-PR"/>
        </w:rPr>
        <w:t xml:space="preserve">En el caso de un empleado del gobierno federal, o un empleado que participe en un plan cualificado bajo la Sección 1081.01(d) y la Sección 401(k) del Código de Rentas Internas de los Estados Unidos de 1986, según enmendado, o cualquier disposición legal sucesora, en lugar del límite mencionado anteriormente ($13,000 para el año 2012), aplicará el límite dispuesto en la Sección 402(g) del Código de Rentas Internas Federal de 1986, según enmendado o cualquier disposición legal sucesora, según ajustado por el Servicio de Rentas Internas Federal.  Por lo tanto, en el caso de un empleado del gobierno federal podrá aportar a un plan de retiro cualificado hasta el límite que se establezca en el Código de Rentas Internas Federal. </w:t>
      </w:r>
    </w:p>
    <w:p w:rsidR="004365C3" w:rsidRDefault="005215DF" w:rsidP="004365C3">
      <w:pPr>
        <w:pStyle w:val="ListParagraph"/>
        <w:numPr>
          <w:ilvl w:val="0"/>
          <w:numId w:val="14"/>
        </w:numPr>
        <w:rPr>
          <w:rFonts w:ascii="Times New Roman" w:hAnsi="Times New Roman"/>
          <w:b/>
          <w:sz w:val="24"/>
          <w:szCs w:val="24"/>
          <w:lang w:val="es-PR"/>
        </w:rPr>
      </w:pPr>
      <w:bookmarkStart w:id="3" w:name="_Toc353451305"/>
      <w:bookmarkStart w:id="4" w:name="_Toc413134688"/>
      <w:r w:rsidRPr="00B22EAB">
        <w:rPr>
          <w:rFonts w:ascii="Times New Roman" w:hAnsi="Times New Roman"/>
          <w:b/>
          <w:sz w:val="24"/>
          <w:szCs w:val="24"/>
          <w:lang w:val="es-PR"/>
        </w:rPr>
        <w:t>Aportaciones adicionales (“Catch Up”</w:t>
      </w:r>
      <w:bookmarkEnd w:id="3"/>
      <w:r w:rsidRPr="00B22EAB">
        <w:rPr>
          <w:rFonts w:ascii="Times New Roman" w:hAnsi="Times New Roman"/>
          <w:b/>
          <w:sz w:val="24"/>
          <w:szCs w:val="24"/>
          <w:lang w:val="es-PR"/>
        </w:rPr>
        <w:t>)</w:t>
      </w:r>
      <w:bookmarkEnd w:id="4"/>
      <w:r w:rsidRPr="00B22EAB">
        <w:rPr>
          <w:rFonts w:ascii="Times New Roman" w:hAnsi="Times New Roman"/>
          <w:b/>
          <w:sz w:val="24"/>
          <w:szCs w:val="24"/>
          <w:lang w:val="es-PR"/>
        </w:rPr>
        <w:t xml:space="preserve"> </w:t>
      </w:r>
    </w:p>
    <w:p w:rsidR="005215DF" w:rsidRPr="004365C3" w:rsidRDefault="005215DF" w:rsidP="00E56313">
      <w:pPr>
        <w:pStyle w:val="ListParagraph"/>
        <w:numPr>
          <w:ilvl w:val="1"/>
          <w:numId w:val="14"/>
        </w:numPr>
        <w:spacing w:line="240" w:lineRule="auto"/>
        <w:rPr>
          <w:rFonts w:ascii="Times New Roman" w:hAnsi="Times New Roman"/>
          <w:b/>
          <w:sz w:val="24"/>
          <w:szCs w:val="24"/>
          <w:lang w:val="es-PR"/>
        </w:rPr>
      </w:pPr>
      <w:r w:rsidRPr="004365C3">
        <w:rPr>
          <w:rFonts w:ascii="Times New Roman" w:hAnsi="Times New Roman"/>
          <w:sz w:val="24"/>
          <w:szCs w:val="24"/>
          <w:lang w:val="es-PR"/>
        </w:rPr>
        <w:t xml:space="preserve">Se permitirá una aportación adicional a los empleados participantes de un plan que contenga un acuerdo de aportaciones en efectivo o diferidas, conocida como </w:t>
      </w:r>
      <w:r w:rsidRPr="004365C3">
        <w:rPr>
          <w:rFonts w:ascii="Times New Roman" w:hAnsi="Times New Roman"/>
          <w:i/>
          <w:iCs/>
          <w:sz w:val="24"/>
          <w:szCs w:val="24"/>
          <w:lang w:val="es-PR"/>
        </w:rPr>
        <w:t>“catch up”</w:t>
      </w:r>
      <w:r w:rsidRPr="004365C3">
        <w:rPr>
          <w:rFonts w:ascii="Times New Roman" w:hAnsi="Times New Roman"/>
          <w:sz w:val="24"/>
          <w:szCs w:val="24"/>
          <w:lang w:val="es-PR"/>
        </w:rPr>
        <w:t xml:space="preserve">, si al cierre del año del plan el empleado ha cumplido cincuenta (50) años de edad.  La aportación adicional no excederá de las cantidades indicadas a continuación: </w:t>
      </w:r>
    </w:p>
    <w:tbl>
      <w:tblPr>
        <w:tblStyle w:val="MediumGrid1-Accent5"/>
        <w:tblpPr w:leftFromText="180" w:rightFromText="180" w:vertAnchor="text" w:horzAnchor="margin" w:tblpXSpec="center" w:tblpY="255"/>
        <w:tblW w:w="0" w:type="auto"/>
        <w:tblLook w:val="04A0"/>
      </w:tblPr>
      <w:tblGrid>
        <w:gridCol w:w="5130"/>
        <w:gridCol w:w="2880"/>
      </w:tblGrid>
      <w:tr w:rsidR="00632BDD" w:rsidRPr="00B22EAB" w:rsidTr="00632BDD">
        <w:trPr>
          <w:cnfStyle w:val="100000000000"/>
          <w:trHeight w:val="282"/>
        </w:trPr>
        <w:tc>
          <w:tcPr>
            <w:cnfStyle w:val="001000000000"/>
            <w:tcW w:w="5130" w:type="dxa"/>
            <w:shd w:val="clear" w:color="auto" w:fill="548DD4" w:themeFill="text2" w:themeFillTint="99"/>
            <w:vAlign w:val="bottom"/>
          </w:tcPr>
          <w:p w:rsidR="00632BDD" w:rsidRPr="00915E01" w:rsidRDefault="00632BDD" w:rsidP="00E56313">
            <w:pPr>
              <w:autoSpaceDE w:val="0"/>
              <w:autoSpaceDN w:val="0"/>
              <w:adjustRightInd w:val="0"/>
              <w:spacing w:after="0" w:line="240" w:lineRule="auto"/>
              <w:ind w:left="274"/>
              <w:jc w:val="center"/>
              <w:rPr>
                <w:rFonts w:ascii="Times New Roman" w:hAnsi="Times New Roman"/>
                <w:b w:val="0"/>
                <w:i/>
                <w:sz w:val="28"/>
                <w:szCs w:val="28"/>
              </w:rPr>
            </w:pPr>
            <w:proofErr w:type="spellStart"/>
            <w:r w:rsidRPr="00915E01">
              <w:rPr>
                <w:rFonts w:ascii="Times New Roman" w:hAnsi="Times New Roman"/>
                <w:i/>
                <w:sz w:val="28"/>
                <w:szCs w:val="28"/>
              </w:rPr>
              <w:t>Año</w:t>
            </w:r>
            <w:proofErr w:type="spellEnd"/>
            <w:r w:rsidRPr="00915E01">
              <w:rPr>
                <w:rFonts w:ascii="Times New Roman" w:hAnsi="Times New Roman"/>
                <w:i/>
                <w:sz w:val="28"/>
                <w:szCs w:val="28"/>
              </w:rPr>
              <w:t xml:space="preserve"> </w:t>
            </w:r>
            <w:proofErr w:type="spellStart"/>
            <w:r w:rsidRPr="00915E01">
              <w:rPr>
                <w:rFonts w:ascii="Times New Roman" w:hAnsi="Times New Roman"/>
                <w:i/>
                <w:sz w:val="28"/>
                <w:szCs w:val="28"/>
              </w:rPr>
              <w:t>contributivo</w:t>
            </w:r>
            <w:proofErr w:type="spellEnd"/>
            <w:r w:rsidRPr="00915E01">
              <w:rPr>
                <w:rFonts w:ascii="Times New Roman" w:hAnsi="Times New Roman"/>
                <w:i/>
                <w:sz w:val="28"/>
                <w:szCs w:val="28"/>
              </w:rPr>
              <w:t xml:space="preserve"> </w:t>
            </w:r>
            <w:proofErr w:type="spellStart"/>
            <w:r w:rsidRPr="00915E01">
              <w:rPr>
                <w:rFonts w:ascii="Times New Roman" w:hAnsi="Times New Roman"/>
                <w:i/>
                <w:sz w:val="28"/>
                <w:szCs w:val="28"/>
              </w:rPr>
              <w:t>comenzado</w:t>
            </w:r>
            <w:proofErr w:type="spellEnd"/>
          </w:p>
        </w:tc>
        <w:tc>
          <w:tcPr>
            <w:tcW w:w="2880" w:type="dxa"/>
            <w:shd w:val="clear" w:color="auto" w:fill="548DD4" w:themeFill="text2" w:themeFillTint="99"/>
            <w:vAlign w:val="bottom"/>
          </w:tcPr>
          <w:p w:rsidR="00632BDD" w:rsidRPr="00915E01" w:rsidRDefault="00632BDD" w:rsidP="00E56313">
            <w:pPr>
              <w:autoSpaceDE w:val="0"/>
              <w:autoSpaceDN w:val="0"/>
              <w:adjustRightInd w:val="0"/>
              <w:spacing w:after="0" w:line="240" w:lineRule="auto"/>
              <w:ind w:left="270"/>
              <w:jc w:val="center"/>
              <w:cnfStyle w:val="100000000000"/>
              <w:rPr>
                <w:rFonts w:ascii="Times New Roman" w:hAnsi="Times New Roman"/>
                <w:b w:val="0"/>
                <w:i/>
                <w:sz w:val="28"/>
                <w:szCs w:val="28"/>
              </w:rPr>
            </w:pPr>
            <w:proofErr w:type="spellStart"/>
            <w:r w:rsidRPr="00915E01">
              <w:rPr>
                <w:rFonts w:ascii="Times New Roman" w:hAnsi="Times New Roman"/>
                <w:i/>
                <w:sz w:val="28"/>
                <w:szCs w:val="28"/>
              </w:rPr>
              <w:t>Aportación</w:t>
            </w:r>
            <w:proofErr w:type="spellEnd"/>
          </w:p>
        </w:tc>
      </w:tr>
      <w:tr w:rsidR="00632BDD" w:rsidRPr="00B22EAB" w:rsidTr="00E56313">
        <w:trPr>
          <w:cnfStyle w:val="000000100000"/>
          <w:trHeight w:val="397"/>
        </w:trPr>
        <w:tc>
          <w:tcPr>
            <w:cnfStyle w:val="001000000000"/>
            <w:tcW w:w="5130" w:type="dxa"/>
          </w:tcPr>
          <w:p w:rsidR="00632BDD" w:rsidRPr="00B22EAB" w:rsidRDefault="00632BDD" w:rsidP="00E56313">
            <w:pPr>
              <w:autoSpaceDE w:val="0"/>
              <w:autoSpaceDN w:val="0"/>
              <w:adjustRightInd w:val="0"/>
              <w:rPr>
                <w:rFonts w:ascii="Times New Roman" w:hAnsi="Times New Roman"/>
                <w:sz w:val="24"/>
                <w:szCs w:val="24"/>
              </w:rPr>
            </w:pPr>
            <w:r w:rsidRPr="00B22EAB">
              <w:rPr>
                <w:rFonts w:ascii="Times New Roman" w:hAnsi="Times New Roman"/>
                <w:sz w:val="24"/>
                <w:szCs w:val="24"/>
              </w:rPr>
              <w:t xml:space="preserve">1 de </w:t>
            </w:r>
            <w:proofErr w:type="spellStart"/>
            <w:r w:rsidRPr="00B22EAB">
              <w:rPr>
                <w:rFonts w:ascii="Times New Roman" w:hAnsi="Times New Roman"/>
                <w:sz w:val="24"/>
                <w:szCs w:val="24"/>
              </w:rPr>
              <w:t>enero</w:t>
            </w:r>
            <w:proofErr w:type="spellEnd"/>
            <w:r w:rsidRPr="00B22EAB">
              <w:rPr>
                <w:rFonts w:ascii="Times New Roman" w:hAnsi="Times New Roman"/>
                <w:sz w:val="24"/>
                <w:szCs w:val="24"/>
              </w:rPr>
              <w:t xml:space="preserve"> de 2011</w:t>
            </w:r>
          </w:p>
        </w:tc>
        <w:tc>
          <w:tcPr>
            <w:tcW w:w="2880" w:type="dxa"/>
          </w:tcPr>
          <w:p w:rsidR="00632BDD" w:rsidRPr="00B22EAB" w:rsidRDefault="00632BDD" w:rsidP="00632BDD">
            <w:pPr>
              <w:autoSpaceDE w:val="0"/>
              <w:autoSpaceDN w:val="0"/>
              <w:adjustRightInd w:val="0"/>
              <w:ind w:left="270"/>
              <w:jc w:val="center"/>
              <w:cnfStyle w:val="000000100000"/>
              <w:rPr>
                <w:rFonts w:ascii="Times New Roman" w:hAnsi="Times New Roman"/>
                <w:sz w:val="24"/>
                <w:szCs w:val="24"/>
              </w:rPr>
            </w:pPr>
            <w:r w:rsidRPr="00B22EAB">
              <w:rPr>
                <w:rFonts w:ascii="Times New Roman" w:hAnsi="Times New Roman"/>
                <w:sz w:val="24"/>
                <w:szCs w:val="24"/>
              </w:rPr>
              <w:t>$1,000</w:t>
            </w:r>
          </w:p>
        </w:tc>
      </w:tr>
      <w:tr w:rsidR="00632BDD" w:rsidRPr="00B22EAB" w:rsidTr="00632BDD">
        <w:tc>
          <w:tcPr>
            <w:cnfStyle w:val="001000000000"/>
            <w:tcW w:w="5130" w:type="dxa"/>
          </w:tcPr>
          <w:p w:rsidR="00632BDD" w:rsidRPr="00B22EAB" w:rsidRDefault="00632BDD" w:rsidP="00E56313">
            <w:pPr>
              <w:autoSpaceDE w:val="0"/>
              <w:autoSpaceDN w:val="0"/>
              <w:adjustRightInd w:val="0"/>
              <w:rPr>
                <w:rFonts w:ascii="Times New Roman" w:hAnsi="Times New Roman"/>
                <w:b w:val="0"/>
                <w:sz w:val="24"/>
                <w:szCs w:val="24"/>
                <w:lang w:val="es-PR"/>
              </w:rPr>
            </w:pPr>
            <w:r w:rsidRPr="00B22EAB">
              <w:rPr>
                <w:rFonts w:ascii="Times New Roman" w:hAnsi="Times New Roman"/>
                <w:sz w:val="24"/>
                <w:szCs w:val="24"/>
                <w:lang w:val="es-PR"/>
              </w:rPr>
              <w:t>Después de 31 de diciembre de 2011</w:t>
            </w:r>
          </w:p>
        </w:tc>
        <w:tc>
          <w:tcPr>
            <w:tcW w:w="2880" w:type="dxa"/>
          </w:tcPr>
          <w:p w:rsidR="00632BDD" w:rsidRPr="00B22EAB" w:rsidRDefault="00632BDD" w:rsidP="00632BDD">
            <w:pPr>
              <w:ind w:left="270"/>
              <w:jc w:val="center"/>
              <w:cnfStyle w:val="000000000000"/>
              <w:rPr>
                <w:rFonts w:ascii="Times New Roman" w:hAnsi="Times New Roman"/>
                <w:b/>
                <w:sz w:val="24"/>
                <w:szCs w:val="24"/>
              </w:rPr>
            </w:pPr>
            <w:r w:rsidRPr="00B22EAB">
              <w:rPr>
                <w:rFonts w:ascii="Times New Roman" w:hAnsi="Times New Roman"/>
                <w:b/>
                <w:sz w:val="24"/>
                <w:szCs w:val="24"/>
              </w:rPr>
              <w:t>$1,500</w:t>
            </w:r>
          </w:p>
        </w:tc>
      </w:tr>
    </w:tbl>
    <w:p w:rsidR="005215DF" w:rsidRDefault="005215DF" w:rsidP="005215DF">
      <w:pPr>
        <w:autoSpaceDE w:val="0"/>
        <w:autoSpaceDN w:val="0"/>
        <w:adjustRightInd w:val="0"/>
        <w:ind w:left="270"/>
        <w:rPr>
          <w:rFonts w:ascii="Times New Roman" w:hAnsi="Times New Roman"/>
          <w:sz w:val="24"/>
          <w:szCs w:val="24"/>
          <w:lang w:val="es-PR"/>
        </w:rPr>
      </w:pPr>
    </w:p>
    <w:p w:rsidR="004365C3" w:rsidRDefault="004365C3" w:rsidP="005215DF">
      <w:pPr>
        <w:autoSpaceDE w:val="0"/>
        <w:autoSpaceDN w:val="0"/>
        <w:adjustRightInd w:val="0"/>
        <w:ind w:left="270"/>
        <w:rPr>
          <w:rFonts w:ascii="Times New Roman" w:hAnsi="Times New Roman"/>
          <w:sz w:val="24"/>
          <w:szCs w:val="24"/>
          <w:lang w:val="es-PR"/>
        </w:rPr>
      </w:pPr>
    </w:p>
    <w:p w:rsidR="004365C3" w:rsidRDefault="004365C3" w:rsidP="005215DF">
      <w:pPr>
        <w:autoSpaceDE w:val="0"/>
        <w:autoSpaceDN w:val="0"/>
        <w:adjustRightInd w:val="0"/>
        <w:ind w:left="270"/>
        <w:rPr>
          <w:rFonts w:ascii="Times New Roman" w:hAnsi="Times New Roman"/>
          <w:sz w:val="24"/>
          <w:szCs w:val="24"/>
          <w:lang w:val="es-PR"/>
        </w:rPr>
      </w:pPr>
    </w:p>
    <w:p w:rsidR="00632BDD" w:rsidRDefault="00632BDD" w:rsidP="005215DF">
      <w:pPr>
        <w:autoSpaceDE w:val="0"/>
        <w:autoSpaceDN w:val="0"/>
        <w:adjustRightInd w:val="0"/>
        <w:ind w:left="270"/>
        <w:rPr>
          <w:rFonts w:ascii="Times New Roman" w:hAnsi="Times New Roman"/>
          <w:sz w:val="24"/>
          <w:szCs w:val="24"/>
        </w:rPr>
      </w:pPr>
    </w:p>
    <w:p w:rsidR="00115CAB" w:rsidRPr="008A1D0B" w:rsidRDefault="005215DF" w:rsidP="00E56313">
      <w:pPr>
        <w:pStyle w:val="ListParagraph"/>
        <w:numPr>
          <w:ilvl w:val="0"/>
          <w:numId w:val="14"/>
        </w:numPr>
        <w:spacing w:line="240" w:lineRule="auto"/>
        <w:rPr>
          <w:rFonts w:ascii="Times New Roman" w:hAnsi="Times New Roman"/>
          <w:sz w:val="24"/>
          <w:szCs w:val="24"/>
          <w:lang w:val="es-PR"/>
        </w:rPr>
      </w:pPr>
      <w:r w:rsidRPr="00632BDD">
        <w:rPr>
          <w:rFonts w:ascii="Times New Roman" w:hAnsi="Times New Roman"/>
          <w:sz w:val="24"/>
          <w:szCs w:val="24"/>
          <w:lang w:val="es-PR"/>
        </w:rPr>
        <w:t>En el caso de un empleado del gobierno federal, en lugar del límite dispuesto anteriormente, aplicará el límite dispuesto en la Sección 414(v) del Código de Rentas Internas Federal de 1986, según enmendado, o cualquier disposición legal sucesora, según ajustado por el Servicio de Rentas Internas Federal.</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D673C1"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1E2B06">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8A1D0B">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8A1D0B">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8A1D0B">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E56313" w:rsidRPr="00EA4951" w:rsidRDefault="00EE7F95" w:rsidP="00E56313">
      <w:pPr>
        <w:pStyle w:val="ListParagraph"/>
        <w:numPr>
          <w:ilvl w:val="0"/>
          <w:numId w:val="1"/>
        </w:numPr>
        <w:shd w:val="clear" w:color="auto" w:fill="FFFFFF"/>
        <w:spacing w:before="120" w:after="120" w:line="240" w:lineRule="auto"/>
        <w:ind w:left="720"/>
        <w:rPr>
          <w:rFonts w:ascii="Times New Roman" w:hAnsi="Times New Roman"/>
          <w:b/>
          <w:color w:val="000000"/>
          <w:sz w:val="24"/>
          <w:szCs w:val="24"/>
          <w:lang w:val="es-PR"/>
        </w:rPr>
      </w:pPr>
      <w:hyperlink r:id="rId12" w:history="1">
        <w:r w:rsidR="00E56313">
          <w:rPr>
            <w:rStyle w:val="Hyperlink"/>
            <w:rFonts w:ascii="Times New Roman" w:hAnsi="Times New Roman"/>
            <w:sz w:val="24"/>
            <w:szCs w:val="24"/>
            <w:lang w:val="es-PR"/>
          </w:rPr>
          <w:t>Có</w:t>
        </w:r>
        <w:r w:rsidR="00E56313" w:rsidRPr="00786D35">
          <w:rPr>
            <w:rStyle w:val="Hyperlink"/>
            <w:rFonts w:ascii="Times New Roman" w:hAnsi="Times New Roman"/>
            <w:sz w:val="24"/>
            <w:szCs w:val="24"/>
            <w:lang w:val="es-PR"/>
          </w:rPr>
          <w:t>digo de Rentas Internas para un Nuevo Puerto Rico</w:t>
        </w:r>
      </w:hyperlink>
      <w:r w:rsidR="00E56313" w:rsidRPr="00786D35">
        <w:rPr>
          <w:rFonts w:ascii="Times New Roman" w:hAnsi="Times New Roman"/>
          <w:color w:val="000000"/>
          <w:sz w:val="24"/>
          <w:szCs w:val="24"/>
          <w:lang w:val="es-PR"/>
        </w:rPr>
        <w:t xml:space="preserve"> </w:t>
      </w:r>
    </w:p>
    <w:p w:rsidR="007B3032" w:rsidRDefault="00B22EAB" w:rsidP="00C36692">
      <w:pPr>
        <w:pStyle w:val="ListParagraph"/>
        <w:numPr>
          <w:ilvl w:val="1"/>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Sección 1081.01</w:t>
      </w:r>
    </w:p>
    <w:p w:rsidR="00B22EAB" w:rsidRDefault="00B22EAB" w:rsidP="00C36692">
      <w:pPr>
        <w:pStyle w:val="ListParagraph"/>
        <w:numPr>
          <w:ilvl w:val="1"/>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Sección 1081.01 (d) (7) (C)</w:t>
      </w:r>
    </w:p>
    <w:p w:rsidR="004365C3" w:rsidRPr="004365C3" w:rsidRDefault="004365C3" w:rsidP="00C36692">
      <w:pPr>
        <w:pStyle w:val="ListParagraph"/>
        <w:numPr>
          <w:ilvl w:val="1"/>
          <w:numId w:val="1"/>
        </w:numPr>
        <w:shd w:val="clear" w:color="auto" w:fill="FFFFFF"/>
        <w:spacing w:before="120" w:after="120" w:line="240" w:lineRule="auto"/>
        <w:rPr>
          <w:rFonts w:ascii="Times New Roman" w:hAnsi="Times New Roman"/>
          <w:color w:val="000000"/>
          <w:sz w:val="24"/>
          <w:szCs w:val="24"/>
          <w:lang w:val="es-PR"/>
        </w:rPr>
      </w:pPr>
      <w:proofErr w:type="spellStart"/>
      <w:r w:rsidRPr="004365C3">
        <w:rPr>
          <w:rFonts w:ascii="Times New Roman" w:hAnsi="Times New Roman"/>
          <w:sz w:val="24"/>
          <w:szCs w:val="24"/>
        </w:rPr>
        <w:t>Sección</w:t>
      </w:r>
      <w:proofErr w:type="spellEnd"/>
      <w:r w:rsidRPr="004365C3">
        <w:rPr>
          <w:rFonts w:ascii="Times New Roman" w:hAnsi="Times New Roman"/>
          <w:sz w:val="24"/>
          <w:szCs w:val="24"/>
        </w:rPr>
        <w:t xml:space="preserve"> 1081.01</w:t>
      </w:r>
      <w:r>
        <w:rPr>
          <w:rFonts w:ascii="Times New Roman" w:hAnsi="Times New Roman"/>
          <w:sz w:val="24"/>
          <w:szCs w:val="24"/>
        </w:rPr>
        <w:t xml:space="preserve"> </w:t>
      </w:r>
      <w:r w:rsidRPr="004365C3">
        <w:rPr>
          <w:rFonts w:ascii="Times New Roman" w:hAnsi="Times New Roman"/>
          <w:sz w:val="24"/>
          <w:szCs w:val="24"/>
        </w:rPr>
        <w:t>(d)</w:t>
      </w:r>
      <w:r>
        <w:rPr>
          <w:rFonts w:ascii="Times New Roman" w:hAnsi="Times New Roman"/>
          <w:sz w:val="24"/>
          <w:szCs w:val="24"/>
        </w:rPr>
        <w:t xml:space="preserve"> </w:t>
      </w:r>
      <w:r w:rsidRPr="004365C3">
        <w:rPr>
          <w:rFonts w:ascii="Times New Roman" w:hAnsi="Times New Roman"/>
          <w:sz w:val="24"/>
          <w:szCs w:val="24"/>
        </w:rPr>
        <w:t>(7)</w:t>
      </w:r>
      <w:r>
        <w:rPr>
          <w:rFonts w:ascii="Times New Roman" w:hAnsi="Times New Roman"/>
          <w:sz w:val="24"/>
          <w:szCs w:val="24"/>
        </w:rPr>
        <w:t xml:space="preserve"> </w:t>
      </w:r>
      <w:r w:rsidRPr="004365C3">
        <w:rPr>
          <w:rFonts w:ascii="Times New Roman" w:hAnsi="Times New Roman"/>
          <w:sz w:val="24"/>
          <w:szCs w:val="24"/>
        </w:rPr>
        <w:t>(C)</w:t>
      </w:r>
      <w:r>
        <w:rPr>
          <w:rFonts w:ascii="Times New Roman" w:hAnsi="Times New Roman"/>
          <w:sz w:val="24"/>
          <w:szCs w:val="24"/>
        </w:rPr>
        <w:t xml:space="preserve"> </w:t>
      </w:r>
      <w:r w:rsidRPr="004365C3">
        <w:rPr>
          <w:rFonts w:ascii="Times New Roman" w:hAnsi="Times New Roman"/>
          <w:sz w:val="24"/>
          <w:szCs w:val="24"/>
        </w:rPr>
        <w:t>(v)</w:t>
      </w:r>
    </w:p>
    <w:p w:rsidR="004365C3" w:rsidRPr="00E56313" w:rsidRDefault="004365C3" w:rsidP="00C36692">
      <w:pPr>
        <w:pStyle w:val="ListParagraph"/>
        <w:numPr>
          <w:ilvl w:val="1"/>
          <w:numId w:val="1"/>
        </w:numPr>
        <w:shd w:val="clear" w:color="auto" w:fill="FFFFFF"/>
        <w:spacing w:before="120" w:after="120" w:line="240" w:lineRule="auto"/>
        <w:rPr>
          <w:rFonts w:ascii="Times New Roman" w:hAnsi="Times New Roman"/>
          <w:color w:val="000000"/>
          <w:sz w:val="24"/>
          <w:szCs w:val="24"/>
          <w:lang w:val="es-PR"/>
        </w:rPr>
      </w:pPr>
      <w:proofErr w:type="spellStart"/>
      <w:r w:rsidRPr="004365C3">
        <w:rPr>
          <w:rFonts w:ascii="Times New Roman" w:hAnsi="Times New Roman"/>
          <w:sz w:val="24"/>
          <w:szCs w:val="24"/>
        </w:rPr>
        <w:t>Sección</w:t>
      </w:r>
      <w:proofErr w:type="spellEnd"/>
      <w:r w:rsidRPr="004365C3">
        <w:rPr>
          <w:rFonts w:ascii="Times New Roman" w:hAnsi="Times New Roman"/>
          <w:sz w:val="24"/>
          <w:szCs w:val="24"/>
        </w:rPr>
        <w:t xml:space="preserve"> 1081.01</w:t>
      </w:r>
      <w:r>
        <w:rPr>
          <w:rFonts w:ascii="Times New Roman" w:hAnsi="Times New Roman"/>
          <w:sz w:val="24"/>
          <w:szCs w:val="24"/>
        </w:rPr>
        <w:t xml:space="preserve"> </w:t>
      </w:r>
      <w:r w:rsidRPr="004365C3">
        <w:rPr>
          <w:rFonts w:ascii="Times New Roman" w:hAnsi="Times New Roman"/>
          <w:sz w:val="24"/>
          <w:szCs w:val="24"/>
        </w:rPr>
        <w:t>(d)</w:t>
      </w:r>
      <w:r>
        <w:rPr>
          <w:rFonts w:ascii="Times New Roman" w:hAnsi="Times New Roman"/>
          <w:sz w:val="24"/>
          <w:szCs w:val="24"/>
        </w:rPr>
        <w:t xml:space="preserve"> </w:t>
      </w:r>
      <w:r w:rsidRPr="004365C3">
        <w:rPr>
          <w:rFonts w:ascii="Times New Roman" w:hAnsi="Times New Roman"/>
          <w:sz w:val="24"/>
          <w:szCs w:val="24"/>
        </w:rPr>
        <w:t>(7)</w:t>
      </w:r>
      <w:r>
        <w:rPr>
          <w:rFonts w:ascii="Times New Roman" w:hAnsi="Times New Roman"/>
          <w:sz w:val="24"/>
          <w:szCs w:val="24"/>
        </w:rPr>
        <w:t xml:space="preserve"> </w:t>
      </w:r>
      <w:r w:rsidRPr="004365C3">
        <w:rPr>
          <w:rFonts w:ascii="Times New Roman" w:hAnsi="Times New Roman"/>
          <w:sz w:val="24"/>
          <w:szCs w:val="24"/>
        </w:rPr>
        <w:t>(A) (ii)</w:t>
      </w:r>
    </w:p>
    <w:p w:rsidR="00E56313" w:rsidRPr="00E56313" w:rsidRDefault="00E56313" w:rsidP="00E56313">
      <w:pPr>
        <w:shd w:val="clear" w:color="auto" w:fill="FFFFFF"/>
        <w:spacing w:before="120" w:after="120" w:line="240" w:lineRule="auto"/>
        <w:rPr>
          <w:rFonts w:ascii="Times New Roman" w:hAnsi="Times New Roman"/>
          <w:color w:val="000000"/>
          <w:sz w:val="24"/>
          <w:szCs w:val="24"/>
          <w:lang w:val="es-PR"/>
        </w:rPr>
      </w:pPr>
    </w:p>
    <w:tbl>
      <w:tblPr>
        <w:tblW w:w="1030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9496"/>
      </w:tblGrid>
      <w:tr w:rsidR="003E0674" w:rsidRPr="00D673C1" w:rsidTr="00EA4951">
        <w:trPr>
          <w:trHeight w:val="476"/>
          <w:tblHeader/>
        </w:trPr>
        <w:tc>
          <w:tcPr>
            <w:tcW w:w="812"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8465C6" w:rsidP="00934BD4">
            <w:pPr>
              <w:pStyle w:val="NormalWeb"/>
              <w:rPr>
                <w:rFonts w:ascii="Verdana" w:hAnsi="Verdana" w:cs="Arial"/>
                <w:color w:val="000000"/>
                <w:sz w:val="20"/>
                <w:szCs w:val="20"/>
                <w:lang w:val="es-PR"/>
              </w:rPr>
            </w:pPr>
            <w:r w:rsidRPr="008465C6">
              <w:rPr>
                <w:b/>
                <w:color w:val="000000"/>
                <w:lang w:val="es-PR"/>
              </w:rPr>
              <w:lastRenderedPageBreak/>
              <w:t xml:space="preserve">  </w:t>
            </w:r>
            <w:r w:rsidR="00D673C1" w:rsidRPr="00EE7F95">
              <w:rPr>
                <w:rFonts w:ascii="Arial" w:hAnsi="Arial" w:cs="Arial"/>
                <w:noProof/>
                <w:sz w:val="20"/>
                <w:szCs w:val="20"/>
              </w:rPr>
              <w:pict>
                <v:shape id="_x0000_i1028" type="#_x0000_t75" style="width:22.5pt;height:18.75pt">
                  <v:imagedata r:id="rId13" o:title="dinero"/>
                </v:shape>
              </w:pict>
            </w:r>
          </w:p>
        </w:tc>
        <w:tc>
          <w:tcPr>
            <w:tcW w:w="9496"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8A1D0B">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1E5F9F" w:rsidRPr="006F14E2" w:rsidRDefault="006B4006"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r>
        <w:rPr>
          <w:rFonts w:ascii="Times New Roman" w:hAnsi="Times New Roman"/>
          <w:color w:val="000000"/>
          <w:sz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D673C1"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D673C1" w:rsidP="00F3589A">
            <w:pPr>
              <w:pStyle w:val="NormalWeb"/>
              <w:rPr>
                <w:rFonts w:ascii="Verdana" w:hAnsi="Verdana" w:cs="Arial"/>
                <w:color w:val="000000"/>
                <w:sz w:val="20"/>
                <w:szCs w:val="20"/>
                <w:lang w:val="es-PR"/>
              </w:rPr>
            </w:pPr>
            <w:r w:rsidRPr="00EE7F95">
              <w:rPr>
                <w:rFonts w:ascii="Verdana" w:hAnsi="Verdana" w:cs="Arial"/>
                <w:noProof/>
                <w:color w:val="000000"/>
                <w:sz w:val="20"/>
                <w:szCs w:val="20"/>
              </w:rPr>
              <w:pict>
                <v:shape id="_x0000_i1029" type="#_x0000_t75" style="width:27.75pt;height:27pt">
                  <v:imagedata r:id="rId14"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8A1D0B"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B54702" w:rsidRDefault="00B54702"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B54702" w:rsidRDefault="00B54702" w:rsidP="00B5470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B54702" w:rsidRDefault="00B54702" w:rsidP="00B5470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B54702" w:rsidRDefault="00B54702" w:rsidP="00B5470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Pr="001A0C2B" w:rsidRDefault="00EE7F95"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hyperlink r:id="rId15" w:history="1">
        <w:r w:rsidR="008A1D0B">
          <w:rPr>
            <w:rStyle w:val="Hyperlink"/>
            <w:rFonts w:ascii="Times New Roman" w:hAnsi="Times New Roman"/>
            <w:sz w:val="24"/>
            <w:lang w:val="es-PR"/>
          </w:rPr>
          <w:t xml:space="preserve">Directorio de </w:t>
        </w:r>
        <w:r w:rsidR="00E56313">
          <w:rPr>
            <w:rStyle w:val="Hyperlink"/>
            <w:rFonts w:ascii="Times New Roman" w:hAnsi="Times New Roman"/>
            <w:sz w:val="24"/>
            <w:lang w:val="es-PR"/>
          </w:rPr>
          <w:t>Colecturí</w:t>
        </w:r>
        <w:r w:rsidR="00E56313" w:rsidRPr="001A0C2B">
          <w:rPr>
            <w:rStyle w:val="Hyperlink"/>
            <w:rFonts w:ascii="Times New Roman" w:hAnsi="Times New Roman"/>
            <w:sz w:val="24"/>
            <w:lang w:val="es-PR"/>
          </w:rPr>
          <w:t>a</w:t>
        </w:r>
      </w:hyperlink>
    </w:p>
    <w:p w:rsidR="00B54702" w:rsidRPr="001A0C2B" w:rsidRDefault="00EE7F95"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hyperlink r:id="rId16" w:history="1">
        <w:r w:rsidR="00B54702" w:rsidRPr="001A0C2B">
          <w:rPr>
            <w:rStyle w:val="Hyperlink"/>
            <w:rFonts w:ascii="Times New Roman" w:hAnsi="Times New Roman"/>
            <w:sz w:val="24"/>
            <w:lang w:val="es-PR"/>
          </w:rPr>
          <w:t>Directorio de Distritos de Cobro</w:t>
        </w:r>
      </w:hyperlink>
    </w:p>
    <w:p w:rsidR="00B54702" w:rsidRPr="001A0C2B" w:rsidRDefault="00EE7F95"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hyperlink r:id="rId17" w:history="1">
        <w:r w:rsidR="00B54702" w:rsidRPr="001A0C2B">
          <w:rPr>
            <w:rStyle w:val="Hyperlink"/>
            <w:rFonts w:ascii="Times New Roman" w:hAnsi="Times New Roman"/>
            <w:sz w:val="24"/>
            <w:lang w:val="es-PR"/>
          </w:rPr>
          <w:t>Directorio de Centros de Servicio</w:t>
        </w:r>
      </w:hyperlink>
    </w:p>
    <w:p w:rsidR="00B54702" w:rsidRPr="00FE445C" w:rsidRDefault="00EE7F95"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hyperlink r:id="rId18" w:history="1">
        <w:r w:rsidR="00B54702"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1E5F9F" w:rsidP="00976767">
            <w:pPr>
              <w:pStyle w:val="NormalWeb"/>
              <w:rPr>
                <w:rFonts w:ascii="Verdana" w:hAnsi="Verdana" w:cs="Arial"/>
                <w:color w:val="000000"/>
                <w:sz w:val="20"/>
                <w:szCs w:val="20"/>
                <w:lang w:val="es-PR"/>
              </w:rPr>
            </w:pPr>
            <w:r w:rsidRPr="001B0BD6">
              <w:rPr>
                <w:rFonts w:ascii="Verdana" w:hAnsi="Verdana" w:cs="Arial"/>
                <w:color w:val="000000"/>
                <w:sz w:val="20"/>
                <w:szCs w:val="20"/>
                <w:lang w:val="es-PR"/>
              </w:rPr>
              <w:t xml:space="preserve"> </w:t>
            </w:r>
            <w:r w:rsidR="00D673C1" w:rsidRPr="00EE7F95">
              <w:rPr>
                <w:rFonts w:ascii="Verdana" w:hAnsi="Verdana" w:cs="Arial"/>
                <w:noProof/>
                <w:color w:val="000000"/>
                <w:sz w:val="20"/>
                <w:szCs w:val="20"/>
              </w:rPr>
              <w:pict>
                <v:shape id="_x0000_i1030" type="#_x0000_t75" style="width:30pt;height:19.5pt">
                  <v:imagedata r:id="rId19"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8A1D0B"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8A1D0B" w:rsidRPr="00013FC9" w:rsidRDefault="00EE7F95" w:rsidP="008A1D0B">
      <w:pPr>
        <w:pStyle w:val="ListParagraph"/>
        <w:numPr>
          <w:ilvl w:val="0"/>
          <w:numId w:val="4"/>
        </w:numPr>
        <w:spacing w:before="120" w:after="120" w:line="240" w:lineRule="auto"/>
        <w:jc w:val="both"/>
        <w:rPr>
          <w:rFonts w:ascii="Times New Roman" w:hAnsi="Times New Roman"/>
          <w:sz w:val="24"/>
          <w:szCs w:val="24"/>
          <w:lang w:val="es-PR"/>
        </w:rPr>
      </w:pPr>
      <w:hyperlink r:id="rId20" w:history="1">
        <w:r w:rsidR="008A1D0B">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1"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8A1D0B"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8A1D0B" w:rsidRPr="00013FC9" w:rsidRDefault="008A1D0B" w:rsidP="008A1D0B">
      <w:pPr>
        <w:pStyle w:val="ListParagraph"/>
        <w:numPr>
          <w:ilvl w:val="0"/>
          <w:numId w:val="3"/>
        </w:numPr>
        <w:spacing w:before="120" w:after="120" w:line="240" w:lineRule="auto"/>
        <w:ind w:left="720"/>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976767" w:rsidRDefault="00B54702" w:rsidP="00CC2A43">
      <w:pPr>
        <w:spacing w:before="120" w:after="120" w:line="240" w:lineRule="auto"/>
        <w:rPr>
          <w:b/>
          <w:lang w:val="es-PR"/>
        </w:rPr>
      </w:pPr>
      <w:r>
        <w:rPr>
          <w:b/>
          <w:noProof/>
        </w:rPr>
        <w:drawing>
          <wp:anchor distT="0" distB="0" distL="114300" distR="114300" simplePos="0" relativeHeight="251660288" behindDoc="0" locked="0" layoutInCell="1" allowOverlap="1">
            <wp:simplePos x="0" y="0"/>
            <wp:positionH relativeFrom="column">
              <wp:posOffset>923925</wp:posOffset>
            </wp:positionH>
            <wp:positionV relativeFrom="paragraph">
              <wp:posOffset>6257290</wp:posOffset>
            </wp:positionV>
            <wp:extent cx="5955665" cy="360045"/>
            <wp:effectExtent l="19050" t="19050" r="26035" b="20955"/>
            <wp:wrapNone/>
            <wp:docPr id="11"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2" cstate="print"/>
                    <a:srcRect/>
                    <a:stretch>
                      <a:fillRect/>
                    </a:stretch>
                  </pic:blipFill>
                  <pic:spPr bwMode="auto">
                    <a:xfrm>
                      <a:off x="0" y="0"/>
                      <a:ext cx="5955665" cy="360045"/>
                    </a:xfrm>
                    <a:prstGeom prst="rect">
                      <a:avLst/>
                    </a:prstGeom>
                    <a:noFill/>
                    <a:ln w="9525">
                      <a:solidFill>
                        <a:srgbClr val="000000"/>
                      </a:solidFill>
                      <a:miter lim="800000"/>
                      <a:headEnd/>
                      <a:tailEnd/>
                    </a:ln>
                  </pic:spPr>
                </pic:pic>
              </a:graphicData>
            </a:graphic>
          </wp:anchor>
        </w:drawing>
      </w:r>
    </w:p>
    <w:p w:rsidR="00976767" w:rsidRPr="001E5F9F" w:rsidRDefault="00976767" w:rsidP="00CC2A43">
      <w:pPr>
        <w:spacing w:before="120" w:after="120" w:line="240" w:lineRule="auto"/>
        <w:rPr>
          <w:b/>
          <w:lang w:val="es-PR"/>
        </w:rPr>
      </w:pPr>
    </w:p>
    <w:sectPr w:rsidR="00976767" w:rsidRPr="001E5F9F" w:rsidSect="00E56313">
      <w:headerReference w:type="even" r:id="rId23"/>
      <w:headerReference w:type="default" r:id="rId24"/>
      <w:footerReference w:type="even" r:id="rId25"/>
      <w:footerReference w:type="default" r:id="rId26"/>
      <w:headerReference w:type="first" r:id="rId27"/>
      <w:footerReference w:type="first" r:id="rId28"/>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B6A" w:rsidRDefault="00C75B6A" w:rsidP="005501A9">
      <w:pPr>
        <w:spacing w:after="0" w:line="240" w:lineRule="auto"/>
      </w:pPr>
      <w:r>
        <w:separator/>
      </w:r>
    </w:p>
  </w:endnote>
  <w:endnote w:type="continuationSeparator" w:id="0">
    <w:p w:rsidR="00C75B6A" w:rsidRDefault="00C75B6A"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B8" w:rsidRDefault="006743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DE3FC9" w:rsidRPr="00D673C1" w:rsidTr="00DE3FC9">
      <w:tc>
        <w:tcPr>
          <w:tcW w:w="918" w:type="dxa"/>
          <w:tcBorders>
            <w:top w:val="single" w:sz="18" w:space="0" w:color="808080" w:themeColor="background1" w:themeShade="80"/>
            <w:left w:val="nil"/>
            <w:bottom w:val="nil"/>
            <w:right w:val="single" w:sz="18" w:space="0" w:color="808080" w:themeColor="background1" w:themeShade="80"/>
          </w:tcBorders>
          <w:hideMark/>
        </w:tcPr>
        <w:p w:rsidR="00DE3FC9" w:rsidRDefault="00DE3FC9">
          <w:pPr>
            <w:pStyle w:val="Footer"/>
            <w:jc w:val="right"/>
            <w:rPr>
              <w:b/>
              <w:color w:val="4F81BD" w:themeColor="accent1"/>
              <w:sz w:val="32"/>
              <w:szCs w:val="32"/>
            </w:rPr>
          </w:pPr>
          <w:r>
            <w:rPr>
              <w:noProof/>
            </w:rPr>
            <w:drawing>
              <wp:inline distT="0" distB="0" distL="0" distR="0">
                <wp:extent cx="971550" cy="619125"/>
                <wp:effectExtent l="19050" t="0" r="0" b="0"/>
                <wp:docPr id="7"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EE7F95" w:rsidRPr="00E56313">
            <w:rPr>
              <w:rFonts w:ascii="Times New Roman" w:hAnsi="Times New Roman"/>
              <w:sz w:val="24"/>
              <w:szCs w:val="24"/>
            </w:rPr>
            <w:fldChar w:fldCharType="begin"/>
          </w:r>
          <w:r w:rsidRPr="00E56313">
            <w:rPr>
              <w:rFonts w:ascii="Times New Roman" w:hAnsi="Times New Roman"/>
              <w:sz w:val="24"/>
              <w:szCs w:val="24"/>
            </w:rPr>
            <w:instrText xml:space="preserve"> PAGE   \* MERGEFORMAT </w:instrText>
          </w:r>
          <w:r w:rsidR="00EE7F95" w:rsidRPr="00E56313">
            <w:rPr>
              <w:rFonts w:ascii="Times New Roman" w:hAnsi="Times New Roman"/>
              <w:sz w:val="24"/>
              <w:szCs w:val="24"/>
            </w:rPr>
            <w:fldChar w:fldCharType="separate"/>
          </w:r>
          <w:r w:rsidR="00556E7A" w:rsidRPr="00556E7A">
            <w:rPr>
              <w:rFonts w:ascii="Times New Roman" w:hAnsi="Times New Roman"/>
              <w:b/>
              <w:noProof/>
              <w:sz w:val="24"/>
              <w:szCs w:val="24"/>
            </w:rPr>
            <w:t>3</w:t>
          </w:r>
          <w:r w:rsidR="00EE7F95" w:rsidRPr="00E56313">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DE3FC9" w:rsidRDefault="00DE3FC9">
          <w:pPr>
            <w:pStyle w:val="Footer"/>
            <w:jc w:val="center"/>
            <w:rPr>
              <w:rFonts w:ascii="Times New Roman" w:hAnsi="Times New Roman"/>
              <w:lang w:val="es-PR"/>
            </w:rPr>
          </w:pPr>
        </w:p>
        <w:p w:rsidR="00DE3FC9" w:rsidRDefault="00DE3FC9">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DE3FC9" w:rsidRDefault="00DE3FC9">
          <w:pPr>
            <w:pStyle w:val="Footer"/>
            <w:jc w:val="center"/>
            <w:rPr>
              <w:rFonts w:ascii="Times New Roman" w:hAnsi="Times New Roman"/>
              <w:sz w:val="16"/>
              <w:szCs w:val="16"/>
              <w:lang w:val="es-PR"/>
            </w:rPr>
          </w:pPr>
        </w:p>
        <w:p w:rsidR="00DE3FC9" w:rsidRDefault="00DE3FC9">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DE3FC9" w:rsidRDefault="00DE3FC9" w:rsidP="00DE3FC9">
    <w:pPr>
      <w:rPr>
        <w:rFonts w:ascii="Times New Roman" w:hAnsi="Times New Roman"/>
        <w:lang w:val="es-PR"/>
      </w:rPr>
    </w:pPr>
  </w:p>
  <w:p w:rsidR="00CF03B8" w:rsidRPr="00DE3FC9" w:rsidRDefault="00CF03B8" w:rsidP="00DE3FC9">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B8" w:rsidRDefault="00674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B6A" w:rsidRDefault="00C75B6A" w:rsidP="005501A9">
      <w:pPr>
        <w:spacing w:after="0" w:line="240" w:lineRule="auto"/>
      </w:pPr>
      <w:r>
        <w:separator/>
      </w:r>
    </w:p>
  </w:footnote>
  <w:footnote w:type="continuationSeparator" w:id="0">
    <w:p w:rsidR="00C75B6A" w:rsidRDefault="00C75B6A"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B8" w:rsidRDefault="006743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8A1D0B" w:rsidRPr="00D673C1" w:rsidTr="00FE4533">
      <w:trPr>
        <w:trHeight w:val="288"/>
      </w:trPr>
      <w:tc>
        <w:tcPr>
          <w:tcW w:w="8395" w:type="dxa"/>
        </w:tcPr>
        <w:p w:rsidR="006743B8" w:rsidRDefault="006743B8" w:rsidP="006743B8">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6743B8" w:rsidRPr="00446DFA" w:rsidRDefault="006743B8" w:rsidP="006743B8">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6743B8" w:rsidRPr="00446DFA" w:rsidRDefault="006743B8" w:rsidP="006743B8">
          <w:pPr>
            <w:spacing w:after="0" w:line="240" w:lineRule="auto"/>
            <w:rPr>
              <w:rFonts w:ascii="Times New Roman" w:hAnsi="Times New Roman"/>
              <w:sz w:val="28"/>
              <w:szCs w:val="28"/>
              <w:lang w:val="es-PR"/>
            </w:rPr>
          </w:pPr>
          <w:r>
            <w:rPr>
              <w:rFonts w:ascii="Times New Roman" w:hAnsi="Times New Roman"/>
              <w:sz w:val="28"/>
              <w:szCs w:val="28"/>
              <w:lang w:val="es-PR"/>
            </w:rPr>
            <w:t>Negociado de Servicio al Contribuyente</w:t>
          </w:r>
        </w:p>
        <w:p w:rsidR="008A1D0B" w:rsidRPr="004C743D" w:rsidRDefault="008A1D0B" w:rsidP="00FE4533">
          <w:pPr>
            <w:spacing w:after="0" w:line="240" w:lineRule="auto"/>
            <w:rPr>
              <w:rFonts w:ascii="Times New Roman" w:hAnsi="Times New Roman"/>
              <w:b/>
              <w:sz w:val="28"/>
              <w:szCs w:val="28"/>
              <w:lang w:val="es-PR"/>
            </w:rPr>
          </w:pPr>
          <w:r>
            <w:rPr>
              <w:rFonts w:ascii="Times New Roman" w:hAnsi="Times New Roman"/>
              <w:b/>
              <w:sz w:val="28"/>
              <w:szCs w:val="28"/>
              <w:lang w:val="es-PR"/>
            </w:rPr>
            <w:t>Aportaciones a un Plan de Retiro Cualificado</w:t>
          </w:r>
        </w:p>
      </w:tc>
      <w:tc>
        <w:tcPr>
          <w:tcW w:w="1195" w:type="dxa"/>
        </w:tcPr>
        <w:p w:rsidR="008A1D0B" w:rsidRPr="00D049E5" w:rsidRDefault="00EE7F95" w:rsidP="00FE4533">
          <w:pPr>
            <w:pStyle w:val="Header"/>
            <w:rPr>
              <w:rFonts w:asciiTheme="majorHAnsi" w:eastAsiaTheme="majorEastAsia" w:hAnsiTheme="majorHAnsi" w:cstheme="majorBidi"/>
              <w:b/>
              <w:bCs/>
              <w:color w:val="4F81BD" w:themeColor="accent1"/>
              <w:sz w:val="36"/>
              <w:szCs w:val="36"/>
              <w:lang w:val="es-PR"/>
            </w:rPr>
          </w:pPr>
          <w:r w:rsidRPr="00EE7F95">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41.1pt;width:84pt;height:25.8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8A1D0B" w:rsidRPr="00446DFA" w:rsidRDefault="006743B8" w:rsidP="008A1D0B">
                      <w:pPr>
                        <w:spacing w:after="0" w:line="240" w:lineRule="auto"/>
                        <w:jc w:val="center"/>
                        <w:rPr>
                          <w:rFonts w:ascii="Times New Roman" w:hAnsi="Times New Roman"/>
                          <w:sz w:val="16"/>
                          <w:szCs w:val="16"/>
                          <w:lang w:val="es-PR"/>
                        </w:rPr>
                      </w:pPr>
                      <w:r>
                        <w:rPr>
                          <w:rFonts w:ascii="Times New Roman" w:hAnsi="Times New Roman"/>
                          <w:sz w:val="16"/>
                          <w:szCs w:val="16"/>
                          <w:lang w:val="es-PR"/>
                        </w:rPr>
                        <w:t>NS</w:t>
                      </w:r>
                      <w:r w:rsidR="008A1D0B">
                        <w:rPr>
                          <w:rFonts w:ascii="Times New Roman" w:hAnsi="Times New Roman"/>
                          <w:sz w:val="16"/>
                          <w:szCs w:val="16"/>
                          <w:lang w:val="es-PR"/>
                        </w:rPr>
                        <w:t>AC-047</w:t>
                      </w:r>
                    </w:p>
                    <w:p w:rsidR="008A1D0B" w:rsidRPr="002608D6" w:rsidRDefault="006743B8" w:rsidP="008A1D0B">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18-sep</w:t>
                      </w:r>
                      <w:r w:rsidR="008A1D0B" w:rsidRPr="00446DFA">
                        <w:rPr>
                          <w:rFonts w:ascii="Times New Roman" w:hAnsi="Times New Roman"/>
                          <w:sz w:val="16"/>
                          <w:szCs w:val="16"/>
                          <w:lang w:val="es-PR"/>
                        </w:rPr>
                        <w:t>-15</w:t>
                      </w:r>
                    </w:p>
                  </w:txbxContent>
                </v:textbox>
              </v:shape>
            </w:pict>
          </w:r>
        </w:p>
      </w:tc>
    </w:tr>
  </w:tbl>
  <w:p w:rsidR="00CF03B8" w:rsidRPr="008A1D0B" w:rsidRDefault="00CF03B8" w:rsidP="008A1D0B">
    <w:pPr>
      <w:pStyle w:val="Header"/>
      <w:spacing w:line="120" w:lineRule="exact"/>
      <w:rPr>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B8" w:rsidRDefault="006743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86F"/>
    <w:multiLevelType w:val="hybridMultilevel"/>
    <w:tmpl w:val="E7A06B16"/>
    <w:lvl w:ilvl="0" w:tplc="C504BF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C17F2"/>
    <w:multiLevelType w:val="singleLevel"/>
    <w:tmpl w:val="6BA2A192"/>
    <w:lvl w:ilvl="0">
      <w:start w:val="1"/>
      <w:numFmt w:val="decimal"/>
      <w:lvlText w:val="%1."/>
      <w:lvlJc w:val="left"/>
      <w:pPr>
        <w:tabs>
          <w:tab w:val="num" w:pos="810"/>
        </w:tabs>
        <w:ind w:left="810" w:hanging="360"/>
      </w:pPr>
      <w:rPr>
        <w:rFonts w:hint="default"/>
        <w:b w:val="0"/>
        <w:i w:val="0"/>
        <w:lang w:val="es-PR"/>
      </w:rPr>
    </w:lvl>
  </w:abstractNum>
  <w:abstractNum w:abstractNumId="2">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42B4E"/>
    <w:multiLevelType w:val="hybridMultilevel"/>
    <w:tmpl w:val="C480FA5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D016DAB"/>
    <w:multiLevelType w:val="hybridMultilevel"/>
    <w:tmpl w:val="16367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809EE"/>
    <w:multiLevelType w:val="hybridMultilevel"/>
    <w:tmpl w:val="AB602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B622B"/>
    <w:multiLevelType w:val="hybridMultilevel"/>
    <w:tmpl w:val="8BC0AC94"/>
    <w:lvl w:ilvl="0" w:tplc="15C48804">
      <w:start w:val="1"/>
      <w:numFmt w:val="decimal"/>
      <w:pStyle w:val="Heading3"/>
      <w:lvlText w:val="%1."/>
      <w:lvlJc w:val="left"/>
      <w:pPr>
        <w:ind w:left="360" w:hanging="360"/>
      </w:pPr>
      <w:rPr>
        <w:rFonts w:hint="default"/>
        <w:b/>
        <w:i w:val="0"/>
        <w:sz w:val="24"/>
        <w:szCs w:val="28"/>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E829E6"/>
    <w:multiLevelType w:val="hybridMultilevel"/>
    <w:tmpl w:val="AF2A5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D4D20"/>
    <w:multiLevelType w:val="hybridMultilevel"/>
    <w:tmpl w:val="094021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C9D5AEE"/>
    <w:multiLevelType w:val="hybridMultilevel"/>
    <w:tmpl w:val="38846FC4"/>
    <w:lvl w:ilvl="0" w:tplc="293EA130">
      <w:start w:val="1"/>
      <w:numFmt w:val="bullet"/>
      <w:lvlText w:val=""/>
      <w:lvlJc w:val="left"/>
      <w:pPr>
        <w:tabs>
          <w:tab w:val="num" w:pos="720"/>
        </w:tabs>
        <w:ind w:left="720" w:hanging="360"/>
      </w:pPr>
      <w:rPr>
        <w:rFonts w:ascii="Wingdings" w:hAnsi="Wingdings" w:hint="default"/>
      </w:rPr>
    </w:lvl>
    <w:lvl w:ilvl="1" w:tplc="21E6ED54">
      <w:start w:val="3261"/>
      <w:numFmt w:val="bullet"/>
      <w:lvlText w:val=""/>
      <w:lvlJc w:val="left"/>
      <w:pPr>
        <w:tabs>
          <w:tab w:val="num" w:pos="1440"/>
        </w:tabs>
        <w:ind w:left="1440" w:hanging="360"/>
      </w:pPr>
      <w:rPr>
        <w:rFonts w:ascii="Wingdings" w:hAnsi="Wingdings" w:hint="default"/>
      </w:rPr>
    </w:lvl>
    <w:lvl w:ilvl="2" w:tplc="770C8FB8">
      <w:start w:val="3261"/>
      <w:numFmt w:val="bullet"/>
      <w:lvlText w:val=""/>
      <w:lvlJc w:val="left"/>
      <w:pPr>
        <w:tabs>
          <w:tab w:val="num" w:pos="2160"/>
        </w:tabs>
        <w:ind w:left="2160" w:hanging="360"/>
      </w:pPr>
      <w:rPr>
        <w:rFonts w:ascii="Wingdings" w:hAnsi="Wingdings" w:hint="default"/>
      </w:rPr>
    </w:lvl>
    <w:lvl w:ilvl="3" w:tplc="FDE839A2" w:tentative="1">
      <w:start w:val="1"/>
      <w:numFmt w:val="bullet"/>
      <w:lvlText w:val=""/>
      <w:lvlJc w:val="left"/>
      <w:pPr>
        <w:tabs>
          <w:tab w:val="num" w:pos="2880"/>
        </w:tabs>
        <w:ind w:left="2880" w:hanging="360"/>
      </w:pPr>
      <w:rPr>
        <w:rFonts w:ascii="Wingdings" w:hAnsi="Wingdings" w:hint="default"/>
      </w:rPr>
    </w:lvl>
    <w:lvl w:ilvl="4" w:tplc="691E30FC" w:tentative="1">
      <w:start w:val="1"/>
      <w:numFmt w:val="bullet"/>
      <w:lvlText w:val=""/>
      <w:lvlJc w:val="left"/>
      <w:pPr>
        <w:tabs>
          <w:tab w:val="num" w:pos="3600"/>
        </w:tabs>
        <w:ind w:left="3600" w:hanging="360"/>
      </w:pPr>
      <w:rPr>
        <w:rFonts w:ascii="Wingdings" w:hAnsi="Wingdings" w:hint="default"/>
      </w:rPr>
    </w:lvl>
    <w:lvl w:ilvl="5" w:tplc="9BC0A174" w:tentative="1">
      <w:start w:val="1"/>
      <w:numFmt w:val="bullet"/>
      <w:lvlText w:val=""/>
      <w:lvlJc w:val="left"/>
      <w:pPr>
        <w:tabs>
          <w:tab w:val="num" w:pos="4320"/>
        </w:tabs>
        <w:ind w:left="4320" w:hanging="360"/>
      </w:pPr>
      <w:rPr>
        <w:rFonts w:ascii="Wingdings" w:hAnsi="Wingdings" w:hint="default"/>
      </w:rPr>
    </w:lvl>
    <w:lvl w:ilvl="6" w:tplc="56F6A5F4" w:tentative="1">
      <w:start w:val="1"/>
      <w:numFmt w:val="bullet"/>
      <w:lvlText w:val=""/>
      <w:lvlJc w:val="left"/>
      <w:pPr>
        <w:tabs>
          <w:tab w:val="num" w:pos="5040"/>
        </w:tabs>
        <w:ind w:left="5040" w:hanging="360"/>
      </w:pPr>
      <w:rPr>
        <w:rFonts w:ascii="Wingdings" w:hAnsi="Wingdings" w:hint="default"/>
      </w:rPr>
    </w:lvl>
    <w:lvl w:ilvl="7" w:tplc="225A40AC" w:tentative="1">
      <w:start w:val="1"/>
      <w:numFmt w:val="bullet"/>
      <w:lvlText w:val=""/>
      <w:lvlJc w:val="left"/>
      <w:pPr>
        <w:tabs>
          <w:tab w:val="num" w:pos="5760"/>
        </w:tabs>
        <w:ind w:left="5760" w:hanging="360"/>
      </w:pPr>
      <w:rPr>
        <w:rFonts w:ascii="Wingdings" w:hAnsi="Wingdings" w:hint="default"/>
      </w:rPr>
    </w:lvl>
    <w:lvl w:ilvl="8" w:tplc="8A5A3EA0" w:tentative="1">
      <w:start w:val="1"/>
      <w:numFmt w:val="bullet"/>
      <w:lvlText w:val=""/>
      <w:lvlJc w:val="left"/>
      <w:pPr>
        <w:tabs>
          <w:tab w:val="num" w:pos="6480"/>
        </w:tabs>
        <w:ind w:left="6480" w:hanging="360"/>
      </w:pPr>
      <w:rPr>
        <w:rFonts w:ascii="Wingdings" w:hAnsi="Wingdings" w:hint="default"/>
      </w:rPr>
    </w:lvl>
  </w:abstractNum>
  <w:abstractNum w:abstractNumId="10">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293656"/>
    <w:multiLevelType w:val="hybridMultilevel"/>
    <w:tmpl w:val="F5DCBC94"/>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B7AE0A5E">
      <w:start w:val="1"/>
      <w:numFmt w:val="bullet"/>
      <w:lvlText w:val=""/>
      <w:lvlJc w:val="left"/>
      <w:pPr>
        <w:ind w:left="450" w:hanging="360"/>
      </w:pPr>
      <w:rPr>
        <w:rFonts w:ascii="Wingdings" w:eastAsiaTheme="minorHAnsi" w:hAnsi="Wingdings" w:cstheme="minorBidi" w:hint="default"/>
      </w:rPr>
    </w:lvl>
    <w:lvl w:ilvl="3" w:tplc="F648C078">
      <w:start w:val="1"/>
      <w:numFmt w:val="bullet"/>
      <w:lvlText w:val=""/>
      <w:lvlJc w:val="left"/>
      <w:pPr>
        <w:ind w:left="3600" w:hanging="360"/>
      </w:pPr>
      <w:rPr>
        <w:rFonts w:ascii="Wingdings" w:hAnsi="Wingdings" w:hint="default"/>
        <w:color w:val="auto"/>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90F3046"/>
    <w:multiLevelType w:val="hybridMultilevel"/>
    <w:tmpl w:val="ABF67FC8"/>
    <w:lvl w:ilvl="0" w:tplc="7E4EE95A">
      <w:start w:val="480"/>
      <w:numFmt w:val="bullet"/>
      <w:lvlText w:val=""/>
      <w:lvlJc w:val="left"/>
      <w:pPr>
        <w:ind w:left="720" w:hanging="360"/>
      </w:pPr>
      <w:rPr>
        <w:rFonts w:ascii="Wingdings" w:eastAsiaTheme="minorHAnsi" w:hAnsi="Wingdings" w:cstheme="minorBidi" w:hint="default"/>
      </w:rPr>
    </w:lvl>
    <w:lvl w:ilvl="1" w:tplc="AC3266A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0"/>
  </w:num>
  <w:num w:numId="5">
    <w:abstractNumId w:val="6"/>
  </w:num>
  <w:num w:numId="6">
    <w:abstractNumId w:val="14"/>
  </w:num>
  <w:num w:numId="7">
    <w:abstractNumId w:val="1"/>
  </w:num>
  <w:num w:numId="8">
    <w:abstractNumId w:val="9"/>
  </w:num>
  <w:num w:numId="9">
    <w:abstractNumId w:val="13"/>
  </w:num>
  <w:num w:numId="10">
    <w:abstractNumId w:val="5"/>
  </w:num>
  <w:num w:numId="11">
    <w:abstractNumId w:val="8"/>
  </w:num>
  <w:num w:numId="12">
    <w:abstractNumId w:val="6"/>
    <w:lvlOverride w:ilvl="0">
      <w:startOverride w:val="1"/>
    </w:lvlOverride>
  </w:num>
  <w:num w:numId="13">
    <w:abstractNumId w:val="4"/>
  </w:num>
  <w:num w:numId="14">
    <w:abstractNumId w:val="7"/>
  </w:num>
  <w:num w:numId="15">
    <w:abstractNumId w:val="2"/>
  </w:num>
  <w:num w:numId="16">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rsids>
    <w:rsidRoot w:val="001A49AE"/>
    <w:rsid w:val="000036FD"/>
    <w:rsid w:val="00005355"/>
    <w:rsid w:val="000103CD"/>
    <w:rsid w:val="00021BB5"/>
    <w:rsid w:val="00022098"/>
    <w:rsid w:val="00026825"/>
    <w:rsid w:val="00030A4B"/>
    <w:rsid w:val="00031913"/>
    <w:rsid w:val="00032898"/>
    <w:rsid w:val="00032D48"/>
    <w:rsid w:val="00035A7B"/>
    <w:rsid w:val="00037674"/>
    <w:rsid w:val="000458BF"/>
    <w:rsid w:val="00051395"/>
    <w:rsid w:val="000517CD"/>
    <w:rsid w:val="0005534A"/>
    <w:rsid w:val="0005682C"/>
    <w:rsid w:val="00057000"/>
    <w:rsid w:val="00057C41"/>
    <w:rsid w:val="000654F9"/>
    <w:rsid w:val="00066C33"/>
    <w:rsid w:val="000674D5"/>
    <w:rsid w:val="0007270C"/>
    <w:rsid w:val="00075B22"/>
    <w:rsid w:val="00075B7B"/>
    <w:rsid w:val="00076DE8"/>
    <w:rsid w:val="00077B18"/>
    <w:rsid w:val="000808EB"/>
    <w:rsid w:val="0009017E"/>
    <w:rsid w:val="00091C87"/>
    <w:rsid w:val="000940BF"/>
    <w:rsid w:val="00095162"/>
    <w:rsid w:val="0009685B"/>
    <w:rsid w:val="000A1207"/>
    <w:rsid w:val="000A19E1"/>
    <w:rsid w:val="000A5968"/>
    <w:rsid w:val="000A6877"/>
    <w:rsid w:val="000B2831"/>
    <w:rsid w:val="000B69D3"/>
    <w:rsid w:val="000C5283"/>
    <w:rsid w:val="000D60F9"/>
    <w:rsid w:val="000E4017"/>
    <w:rsid w:val="000F40B6"/>
    <w:rsid w:val="000F7989"/>
    <w:rsid w:val="00101F32"/>
    <w:rsid w:val="00107C8E"/>
    <w:rsid w:val="0011279C"/>
    <w:rsid w:val="001143FE"/>
    <w:rsid w:val="00115CAB"/>
    <w:rsid w:val="00122E19"/>
    <w:rsid w:val="00125E0D"/>
    <w:rsid w:val="00126FC9"/>
    <w:rsid w:val="00133BAB"/>
    <w:rsid w:val="00134878"/>
    <w:rsid w:val="001356F1"/>
    <w:rsid w:val="001362AD"/>
    <w:rsid w:val="00142FD6"/>
    <w:rsid w:val="0014766A"/>
    <w:rsid w:val="00162D4A"/>
    <w:rsid w:val="00162E92"/>
    <w:rsid w:val="0016664C"/>
    <w:rsid w:val="0017199C"/>
    <w:rsid w:val="00173985"/>
    <w:rsid w:val="00174283"/>
    <w:rsid w:val="00175C1F"/>
    <w:rsid w:val="00181A79"/>
    <w:rsid w:val="00182153"/>
    <w:rsid w:val="00185F44"/>
    <w:rsid w:val="001860B9"/>
    <w:rsid w:val="00191D71"/>
    <w:rsid w:val="00194922"/>
    <w:rsid w:val="001A49AE"/>
    <w:rsid w:val="001B0BD6"/>
    <w:rsid w:val="001B4194"/>
    <w:rsid w:val="001B5E3B"/>
    <w:rsid w:val="001B6C87"/>
    <w:rsid w:val="001C147E"/>
    <w:rsid w:val="001C2D5F"/>
    <w:rsid w:val="001C30B9"/>
    <w:rsid w:val="001C4B1B"/>
    <w:rsid w:val="001C7A01"/>
    <w:rsid w:val="001D12CF"/>
    <w:rsid w:val="001D586F"/>
    <w:rsid w:val="001D7021"/>
    <w:rsid w:val="001E1870"/>
    <w:rsid w:val="001E2B06"/>
    <w:rsid w:val="001E5F9F"/>
    <w:rsid w:val="001E770C"/>
    <w:rsid w:val="001F0472"/>
    <w:rsid w:val="001F4301"/>
    <w:rsid w:val="002004EC"/>
    <w:rsid w:val="0020276F"/>
    <w:rsid w:val="002036C5"/>
    <w:rsid w:val="00203A78"/>
    <w:rsid w:val="00204116"/>
    <w:rsid w:val="002069F5"/>
    <w:rsid w:val="002117C0"/>
    <w:rsid w:val="002178F4"/>
    <w:rsid w:val="002240FF"/>
    <w:rsid w:val="002241F3"/>
    <w:rsid w:val="00224796"/>
    <w:rsid w:val="00225B43"/>
    <w:rsid w:val="00225FE9"/>
    <w:rsid w:val="00231ED1"/>
    <w:rsid w:val="00236370"/>
    <w:rsid w:val="00237BDC"/>
    <w:rsid w:val="00245FEB"/>
    <w:rsid w:val="002501E2"/>
    <w:rsid w:val="00255612"/>
    <w:rsid w:val="00257170"/>
    <w:rsid w:val="002608D6"/>
    <w:rsid w:val="00265792"/>
    <w:rsid w:val="0026787D"/>
    <w:rsid w:val="00267DA0"/>
    <w:rsid w:val="002734CB"/>
    <w:rsid w:val="0027646A"/>
    <w:rsid w:val="002770AB"/>
    <w:rsid w:val="00277BF0"/>
    <w:rsid w:val="00285FF6"/>
    <w:rsid w:val="002908E3"/>
    <w:rsid w:val="002930C8"/>
    <w:rsid w:val="002A7ACF"/>
    <w:rsid w:val="002B5156"/>
    <w:rsid w:val="002C1753"/>
    <w:rsid w:val="002C67C1"/>
    <w:rsid w:val="002D0154"/>
    <w:rsid w:val="002D1E0C"/>
    <w:rsid w:val="002D3544"/>
    <w:rsid w:val="002D3658"/>
    <w:rsid w:val="002F030A"/>
    <w:rsid w:val="002F2A29"/>
    <w:rsid w:val="002F38A5"/>
    <w:rsid w:val="002F644B"/>
    <w:rsid w:val="0030058C"/>
    <w:rsid w:val="003017A1"/>
    <w:rsid w:val="00303BF4"/>
    <w:rsid w:val="00306286"/>
    <w:rsid w:val="00307F9A"/>
    <w:rsid w:val="00314199"/>
    <w:rsid w:val="0032054C"/>
    <w:rsid w:val="0033698E"/>
    <w:rsid w:val="0033701A"/>
    <w:rsid w:val="00342AD3"/>
    <w:rsid w:val="00344E42"/>
    <w:rsid w:val="00351C23"/>
    <w:rsid w:val="003556DB"/>
    <w:rsid w:val="003561C2"/>
    <w:rsid w:val="00362B7B"/>
    <w:rsid w:val="0036675A"/>
    <w:rsid w:val="00370141"/>
    <w:rsid w:val="0037064D"/>
    <w:rsid w:val="0038431C"/>
    <w:rsid w:val="00393F9D"/>
    <w:rsid w:val="003950A0"/>
    <w:rsid w:val="00396926"/>
    <w:rsid w:val="003A20CF"/>
    <w:rsid w:val="003A6620"/>
    <w:rsid w:val="003A7310"/>
    <w:rsid w:val="003B39A0"/>
    <w:rsid w:val="003B4575"/>
    <w:rsid w:val="003B7568"/>
    <w:rsid w:val="003C3FCB"/>
    <w:rsid w:val="003C6015"/>
    <w:rsid w:val="003C7D35"/>
    <w:rsid w:val="003E0674"/>
    <w:rsid w:val="003E3CF4"/>
    <w:rsid w:val="003F0271"/>
    <w:rsid w:val="003F6F56"/>
    <w:rsid w:val="003F7B76"/>
    <w:rsid w:val="003F7EF4"/>
    <w:rsid w:val="004012B7"/>
    <w:rsid w:val="00403CD2"/>
    <w:rsid w:val="00404A83"/>
    <w:rsid w:val="00404BC2"/>
    <w:rsid w:val="00406783"/>
    <w:rsid w:val="00407014"/>
    <w:rsid w:val="0041138B"/>
    <w:rsid w:val="00412C48"/>
    <w:rsid w:val="00413116"/>
    <w:rsid w:val="004139CE"/>
    <w:rsid w:val="004241F6"/>
    <w:rsid w:val="00424D18"/>
    <w:rsid w:val="0043005F"/>
    <w:rsid w:val="00431B7D"/>
    <w:rsid w:val="00434497"/>
    <w:rsid w:val="004365C3"/>
    <w:rsid w:val="00436A44"/>
    <w:rsid w:val="0043749A"/>
    <w:rsid w:val="00440FD7"/>
    <w:rsid w:val="00445105"/>
    <w:rsid w:val="0044723A"/>
    <w:rsid w:val="004529FC"/>
    <w:rsid w:val="004548F1"/>
    <w:rsid w:val="00456683"/>
    <w:rsid w:val="004651BE"/>
    <w:rsid w:val="0047186A"/>
    <w:rsid w:val="00475E45"/>
    <w:rsid w:val="00476F59"/>
    <w:rsid w:val="00481623"/>
    <w:rsid w:val="004842B9"/>
    <w:rsid w:val="0048430F"/>
    <w:rsid w:val="004847E5"/>
    <w:rsid w:val="00492B06"/>
    <w:rsid w:val="0049324C"/>
    <w:rsid w:val="004979AF"/>
    <w:rsid w:val="00497B37"/>
    <w:rsid w:val="004A04AB"/>
    <w:rsid w:val="004A5AAE"/>
    <w:rsid w:val="004C2D1D"/>
    <w:rsid w:val="004C746A"/>
    <w:rsid w:val="004D1C16"/>
    <w:rsid w:val="004D2A32"/>
    <w:rsid w:val="004D33BF"/>
    <w:rsid w:val="004D415A"/>
    <w:rsid w:val="004E0DAC"/>
    <w:rsid w:val="004E1CC2"/>
    <w:rsid w:val="004E5E0F"/>
    <w:rsid w:val="004F0386"/>
    <w:rsid w:val="004F4209"/>
    <w:rsid w:val="004F7E61"/>
    <w:rsid w:val="00506097"/>
    <w:rsid w:val="005115C4"/>
    <w:rsid w:val="005215DF"/>
    <w:rsid w:val="005241A9"/>
    <w:rsid w:val="00527066"/>
    <w:rsid w:val="00532C7E"/>
    <w:rsid w:val="00537AFD"/>
    <w:rsid w:val="005420A8"/>
    <w:rsid w:val="00544149"/>
    <w:rsid w:val="005448F7"/>
    <w:rsid w:val="005501A9"/>
    <w:rsid w:val="00550DB3"/>
    <w:rsid w:val="005515A2"/>
    <w:rsid w:val="00551C52"/>
    <w:rsid w:val="005538D9"/>
    <w:rsid w:val="005556A2"/>
    <w:rsid w:val="00556A00"/>
    <w:rsid w:val="00556E7A"/>
    <w:rsid w:val="00557367"/>
    <w:rsid w:val="00562B17"/>
    <w:rsid w:val="00576109"/>
    <w:rsid w:val="0058498C"/>
    <w:rsid w:val="00590F9C"/>
    <w:rsid w:val="00591CEE"/>
    <w:rsid w:val="0059391F"/>
    <w:rsid w:val="0059790A"/>
    <w:rsid w:val="005B0EA6"/>
    <w:rsid w:val="005B2388"/>
    <w:rsid w:val="005C1B0C"/>
    <w:rsid w:val="005C1D13"/>
    <w:rsid w:val="005C33B7"/>
    <w:rsid w:val="005C4845"/>
    <w:rsid w:val="005D2EE9"/>
    <w:rsid w:val="005D39C6"/>
    <w:rsid w:val="005D6FC4"/>
    <w:rsid w:val="005D72CC"/>
    <w:rsid w:val="005F07EB"/>
    <w:rsid w:val="005F21F7"/>
    <w:rsid w:val="005F3A77"/>
    <w:rsid w:val="005F7447"/>
    <w:rsid w:val="00614C19"/>
    <w:rsid w:val="006318C0"/>
    <w:rsid w:val="00632BDD"/>
    <w:rsid w:val="00633154"/>
    <w:rsid w:val="00633672"/>
    <w:rsid w:val="00633E03"/>
    <w:rsid w:val="00644031"/>
    <w:rsid w:val="00655D34"/>
    <w:rsid w:val="00655E15"/>
    <w:rsid w:val="00657A0B"/>
    <w:rsid w:val="00664028"/>
    <w:rsid w:val="0066535D"/>
    <w:rsid w:val="00667D45"/>
    <w:rsid w:val="006743B8"/>
    <w:rsid w:val="006810A0"/>
    <w:rsid w:val="00681D7E"/>
    <w:rsid w:val="006823A0"/>
    <w:rsid w:val="0068260E"/>
    <w:rsid w:val="00682EDE"/>
    <w:rsid w:val="0068687E"/>
    <w:rsid w:val="00686BFC"/>
    <w:rsid w:val="00687F7E"/>
    <w:rsid w:val="00693EEE"/>
    <w:rsid w:val="00694504"/>
    <w:rsid w:val="006A35EC"/>
    <w:rsid w:val="006A5C1B"/>
    <w:rsid w:val="006B4006"/>
    <w:rsid w:val="006B4A5E"/>
    <w:rsid w:val="006B4CD5"/>
    <w:rsid w:val="006B5A60"/>
    <w:rsid w:val="006B7A9B"/>
    <w:rsid w:val="006B7DFA"/>
    <w:rsid w:val="006C1662"/>
    <w:rsid w:val="006C3A04"/>
    <w:rsid w:val="006C50A0"/>
    <w:rsid w:val="006C6588"/>
    <w:rsid w:val="006C6B39"/>
    <w:rsid w:val="006E3049"/>
    <w:rsid w:val="006E36FC"/>
    <w:rsid w:val="006E374E"/>
    <w:rsid w:val="006E5552"/>
    <w:rsid w:val="006F0C66"/>
    <w:rsid w:val="006F0C7D"/>
    <w:rsid w:val="006F14E2"/>
    <w:rsid w:val="006F16FB"/>
    <w:rsid w:val="006F359E"/>
    <w:rsid w:val="006F7FAE"/>
    <w:rsid w:val="00706AE9"/>
    <w:rsid w:val="00717592"/>
    <w:rsid w:val="00722794"/>
    <w:rsid w:val="00726CF4"/>
    <w:rsid w:val="007271F4"/>
    <w:rsid w:val="00735007"/>
    <w:rsid w:val="00735FB7"/>
    <w:rsid w:val="007415A2"/>
    <w:rsid w:val="00743A02"/>
    <w:rsid w:val="0074728C"/>
    <w:rsid w:val="007545D2"/>
    <w:rsid w:val="00755573"/>
    <w:rsid w:val="0076116F"/>
    <w:rsid w:val="00771EEF"/>
    <w:rsid w:val="007776A3"/>
    <w:rsid w:val="0078163E"/>
    <w:rsid w:val="00781E56"/>
    <w:rsid w:val="007833DA"/>
    <w:rsid w:val="00787F13"/>
    <w:rsid w:val="00790A6E"/>
    <w:rsid w:val="00793C85"/>
    <w:rsid w:val="0079658A"/>
    <w:rsid w:val="007B1C6B"/>
    <w:rsid w:val="007B3032"/>
    <w:rsid w:val="007B3534"/>
    <w:rsid w:val="007B4C53"/>
    <w:rsid w:val="007C089B"/>
    <w:rsid w:val="007C3FAC"/>
    <w:rsid w:val="007C4C59"/>
    <w:rsid w:val="007C795B"/>
    <w:rsid w:val="007D07C4"/>
    <w:rsid w:val="007E1921"/>
    <w:rsid w:val="007E319D"/>
    <w:rsid w:val="007F0041"/>
    <w:rsid w:val="007F6C93"/>
    <w:rsid w:val="007F7A59"/>
    <w:rsid w:val="00807397"/>
    <w:rsid w:val="00815B23"/>
    <w:rsid w:val="00817C0C"/>
    <w:rsid w:val="00824CB0"/>
    <w:rsid w:val="00832CC3"/>
    <w:rsid w:val="00841D9E"/>
    <w:rsid w:val="008465C6"/>
    <w:rsid w:val="008475E7"/>
    <w:rsid w:val="008542CD"/>
    <w:rsid w:val="008766CF"/>
    <w:rsid w:val="00877A45"/>
    <w:rsid w:val="00881EF3"/>
    <w:rsid w:val="008947B8"/>
    <w:rsid w:val="0089529A"/>
    <w:rsid w:val="008A0367"/>
    <w:rsid w:val="008A1D0B"/>
    <w:rsid w:val="008A56D1"/>
    <w:rsid w:val="008B7F12"/>
    <w:rsid w:val="008C29E6"/>
    <w:rsid w:val="008C479E"/>
    <w:rsid w:val="008E0ADE"/>
    <w:rsid w:val="008E7544"/>
    <w:rsid w:val="008F06F7"/>
    <w:rsid w:val="008F34D6"/>
    <w:rsid w:val="008F3E64"/>
    <w:rsid w:val="00910F3B"/>
    <w:rsid w:val="00915E01"/>
    <w:rsid w:val="00916D37"/>
    <w:rsid w:val="00917173"/>
    <w:rsid w:val="009177F5"/>
    <w:rsid w:val="009178A8"/>
    <w:rsid w:val="00920F3A"/>
    <w:rsid w:val="00924F05"/>
    <w:rsid w:val="00933418"/>
    <w:rsid w:val="00934BD4"/>
    <w:rsid w:val="0093666D"/>
    <w:rsid w:val="00951825"/>
    <w:rsid w:val="00953728"/>
    <w:rsid w:val="00953C5A"/>
    <w:rsid w:val="0096140B"/>
    <w:rsid w:val="00963FB9"/>
    <w:rsid w:val="0097559D"/>
    <w:rsid w:val="00976767"/>
    <w:rsid w:val="00980E7B"/>
    <w:rsid w:val="00982DEA"/>
    <w:rsid w:val="00983F08"/>
    <w:rsid w:val="00985EC6"/>
    <w:rsid w:val="009A1E26"/>
    <w:rsid w:val="009B1E80"/>
    <w:rsid w:val="009B26E4"/>
    <w:rsid w:val="009B2C9B"/>
    <w:rsid w:val="009B60D4"/>
    <w:rsid w:val="009C3BD1"/>
    <w:rsid w:val="009D4B56"/>
    <w:rsid w:val="009D5454"/>
    <w:rsid w:val="009E10B3"/>
    <w:rsid w:val="009E6F83"/>
    <w:rsid w:val="009F4507"/>
    <w:rsid w:val="00A01CD3"/>
    <w:rsid w:val="00A03578"/>
    <w:rsid w:val="00A05433"/>
    <w:rsid w:val="00A05F47"/>
    <w:rsid w:val="00A07E35"/>
    <w:rsid w:val="00A132E2"/>
    <w:rsid w:val="00A15EFF"/>
    <w:rsid w:val="00A22135"/>
    <w:rsid w:val="00A25135"/>
    <w:rsid w:val="00A26F7F"/>
    <w:rsid w:val="00A271A0"/>
    <w:rsid w:val="00A470F1"/>
    <w:rsid w:val="00A5086B"/>
    <w:rsid w:val="00A5492B"/>
    <w:rsid w:val="00A60B6E"/>
    <w:rsid w:val="00A625BF"/>
    <w:rsid w:val="00A633B9"/>
    <w:rsid w:val="00A64429"/>
    <w:rsid w:val="00A64584"/>
    <w:rsid w:val="00A67769"/>
    <w:rsid w:val="00A7361C"/>
    <w:rsid w:val="00A73A7D"/>
    <w:rsid w:val="00A7426A"/>
    <w:rsid w:val="00A85737"/>
    <w:rsid w:val="00A877BD"/>
    <w:rsid w:val="00A87E54"/>
    <w:rsid w:val="00A902C1"/>
    <w:rsid w:val="00AB0DF3"/>
    <w:rsid w:val="00AB1AE5"/>
    <w:rsid w:val="00AB301F"/>
    <w:rsid w:val="00AB7A80"/>
    <w:rsid w:val="00AC3208"/>
    <w:rsid w:val="00AD3D71"/>
    <w:rsid w:val="00AD43CC"/>
    <w:rsid w:val="00AD65F3"/>
    <w:rsid w:val="00AF0F2D"/>
    <w:rsid w:val="00AF2EAF"/>
    <w:rsid w:val="00B03DC9"/>
    <w:rsid w:val="00B04364"/>
    <w:rsid w:val="00B105B2"/>
    <w:rsid w:val="00B22EAB"/>
    <w:rsid w:val="00B24559"/>
    <w:rsid w:val="00B26E30"/>
    <w:rsid w:val="00B30328"/>
    <w:rsid w:val="00B34D73"/>
    <w:rsid w:val="00B45CB5"/>
    <w:rsid w:val="00B45ED1"/>
    <w:rsid w:val="00B465E5"/>
    <w:rsid w:val="00B51703"/>
    <w:rsid w:val="00B54104"/>
    <w:rsid w:val="00B54702"/>
    <w:rsid w:val="00B54FFF"/>
    <w:rsid w:val="00B558D5"/>
    <w:rsid w:val="00B561B7"/>
    <w:rsid w:val="00B65025"/>
    <w:rsid w:val="00B671BF"/>
    <w:rsid w:val="00B72330"/>
    <w:rsid w:val="00B80DEA"/>
    <w:rsid w:val="00B829F6"/>
    <w:rsid w:val="00B841AB"/>
    <w:rsid w:val="00B96917"/>
    <w:rsid w:val="00B97614"/>
    <w:rsid w:val="00BA2309"/>
    <w:rsid w:val="00BA3D48"/>
    <w:rsid w:val="00BA55B7"/>
    <w:rsid w:val="00BB3B19"/>
    <w:rsid w:val="00BB3D25"/>
    <w:rsid w:val="00BB72F0"/>
    <w:rsid w:val="00BB7B19"/>
    <w:rsid w:val="00BB7D22"/>
    <w:rsid w:val="00BC089D"/>
    <w:rsid w:val="00BC361C"/>
    <w:rsid w:val="00BC6D56"/>
    <w:rsid w:val="00BD17F3"/>
    <w:rsid w:val="00BD5A35"/>
    <w:rsid w:val="00BD7397"/>
    <w:rsid w:val="00BE20DD"/>
    <w:rsid w:val="00BE5E84"/>
    <w:rsid w:val="00BF0C6E"/>
    <w:rsid w:val="00BF69F3"/>
    <w:rsid w:val="00BF7467"/>
    <w:rsid w:val="00C0535D"/>
    <w:rsid w:val="00C06C45"/>
    <w:rsid w:val="00C124ED"/>
    <w:rsid w:val="00C133B5"/>
    <w:rsid w:val="00C13757"/>
    <w:rsid w:val="00C14966"/>
    <w:rsid w:val="00C21DBC"/>
    <w:rsid w:val="00C22E14"/>
    <w:rsid w:val="00C26448"/>
    <w:rsid w:val="00C268D9"/>
    <w:rsid w:val="00C30F2D"/>
    <w:rsid w:val="00C35762"/>
    <w:rsid w:val="00C36692"/>
    <w:rsid w:val="00C443C8"/>
    <w:rsid w:val="00C44AC8"/>
    <w:rsid w:val="00C4507A"/>
    <w:rsid w:val="00C56D6C"/>
    <w:rsid w:val="00C57A67"/>
    <w:rsid w:val="00C614EA"/>
    <w:rsid w:val="00C62C17"/>
    <w:rsid w:val="00C7220A"/>
    <w:rsid w:val="00C75B6A"/>
    <w:rsid w:val="00C77541"/>
    <w:rsid w:val="00C84847"/>
    <w:rsid w:val="00C86E43"/>
    <w:rsid w:val="00C975AA"/>
    <w:rsid w:val="00CA0090"/>
    <w:rsid w:val="00CA01CF"/>
    <w:rsid w:val="00CA1937"/>
    <w:rsid w:val="00CA1F16"/>
    <w:rsid w:val="00CC2A43"/>
    <w:rsid w:val="00CD525F"/>
    <w:rsid w:val="00CD63D6"/>
    <w:rsid w:val="00CF03B8"/>
    <w:rsid w:val="00CF2784"/>
    <w:rsid w:val="00CF6CE6"/>
    <w:rsid w:val="00D06581"/>
    <w:rsid w:val="00D06C9C"/>
    <w:rsid w:val="00D17B23"/>
    <w:rsid w:val="00D206B5"/>
    <w:rsid w:val="00D22047"/>
    <w:rsid w:val="00D33863"/>
    <w:rsid w:val="00D34073"/>
    <w:rsid w:val="00D3537B"/>
    <w:rsid w:val="00D3571F"/>
    <w:rsid w:val="00D35785"/>
    <w:rsid w:val="00D42014"/>
    <w:rsid w:val="00D57B36"/>
    <w:rsid w:val="00D673C1"/>
    <w:rsid w:val="00D7198C"/>
    <w:rsid w:val="00D72227"/>
    <w:rsid w:val="00D90302"/>
    <w:rsid w:val="00D92566"/>
    <w:rsid w:val="00D97047"/>
    <w:rsid w:val="00DA5FE2"/>
    <w:rsid w:val="00DA69B9"/>
    <w:rsid w:val="00DB009A"/>
    <w:rsid w:val="00DB20A5"/>
    <w:rsid w:val="00DB3272"/>
    <w:rsid w:val="00DB523B"/>
    <w:rsid w:val="00DB63E7"/>
    <w:rsid w:val="00DB7E70"/>
    <w:rsid w:val="00DC0B53"/>
    <w:rsid w:val="00DC21AF"/>
    <w:rsid w:val="00DC25B7"/>
    <w:rsid w:val="00DC7A7E"/>
    <w:rsid w:val="00DD55E4"/>
    <w:rsid w:val="00DD6814"/>
    <w:rsid w:val="00DE0030"/>
    <w:rsid w:val="00DE184B"/>
    <w:rsid w:val="00DE3FC9"/>
    <w:rsid w:val="00DE6021"/>
    <w:rsid w:val="00DF27A7"/>
    <w:rsid w:val="00E03D4B"/>
    <w:rsid w:val="00E05B59"/>
    <w:rsid w:val="00E101F1"/>
    <w:rsid w:val="00E14EC8"/>
    <w:rsid w:val="00E169B7"/>
    <w:rsid w:val="00E16D22"/>
    <w:rsid w:val="00E23183"/>
    <w:rsid w:val="00E263A1"/>
    <w:rsid w:val="00E27DB4"/>
    <w:rsid w:val="00E27EA1"/>
    <w:rsid w:val="00E35C0E"/>
    <w:rsid w:val="00E366B6"/>
    <w:rsid w:val="00E36B79"/>
    <w:rsid w:val="00E53D05"/>
    <w:rsid w:val="00E562F3"/>
    <w:rsid w:val="00E56313"/>
    <w:rsid w:val="00E57813"/>
    <w:rsid w:val="00E60873"/>
    <w:rsid w:val="00E62119"/>
    <w:rsid w:val="00E62823"/>
    <w:rsid w:val="00E65EC2"/>
    <w:rsid w:val="00E67805"/>
    <w:rsid w:val="00E8314F"/>
    <w:rsid w:val="00E94C68"/>
    <w:rsid w:val="00EA046F"/>
    <w:rsid w:val="00EA4951"/>
    <w:rsid w:val="00EB10E1"/>
    <w:rsid w:val="00EB2605"/>
    <w:rsid w:val="00EB7ACD"/>
    <w:rsid w:val="00EC0600"/>
    <w:rsid w:val="00EE0ADA"/>
    <w:rsid w:val="00EE130A"/>
    <w:rsid w:val="00EE37B2"/>
    <w:rsid w:val="00EE3A06"/>
    <w:rsid w:val="00EE479C"/>
    <w:rsid w:val="00EE4871"/>
    <w:rsid w:val="00EE489A"/>
    <w:rsid w:val="00EE7F95"/>
    <w:rsid w:val="00EF547F"/>
    <w:rsid w:val="00F028E3"/>
    <w:rsid w:val="00F02EB4"/>
    <w:rsid w:val="00F05AE7"/>
    <w:rsid w:val="00F06879"/>
    <w:rsid w:val="00F10880"/>
    <w:rsid w:val="00F17576"/>
    <w:rsid w:val="00F3589A"/>
    <w:rsid w:val="00F44F70"/>
    <w:rsid w:val="00F52E10"/>
    <w:rsid w:val="00F5308E"/>
    <w:rsid w:val="00F62596"/>
    <w:rsid w:val="00F71A63"/>
    <w:rsid w:val="00F7510A"/>
    <w:rsid w:val="00F80327"/>
    <w:rsid w:val="00F8075F"/>
    <w:rsid w:val="00F814FC"/>
    <w:rsid w:val="00F81C8C"/>
    <w:rsid w:val="00F83691"/>
    <w:rsid w:val="00F84D63"/>
    <w:rsid w:val="00F95728"/>
    <w:rsid w:val="00F965E1"/>
    <w:rsid w:val="00FA2219"/>
    <w:rsid w:val="00FA3431"/>
    <w:rsid w:val="00FB373F"/>
    <w:rsid w:val="00FB479D"/>
    <w:rsid w:val="00FC5C72"/>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3">
    <w:name w:val="heading 3"/>
    <w:basedOn w:val="Normal"/>
    <w:next w:val="Normal"/>
    <w:link w:val="Heading3Char"/>
    <w:autoRedefine/>
    <w:uiPriority w:val="9"/>
    <w:unhideWhenUsed/>
    <w:qFormat/>
    <w:rsid w:val="00B54702"/>
    <w:pPr>
      <w:keepNext/>
      <w:keepLines/>
      <w:numPr>
        <w:numId w:val="5"/>
      </w:numPr>
      <w:pBdr>
        <w:top w:val="single" w:sz="4" w:space="1" w:color="auto"/>
        <w:left w:val="single" w:sz="4" w:space="4" w:color="auto"/>
        <w:bottom w:val="single" w:sz="4" w:space="1" w:color="auto"/>
        <w:right w:val="single" w:sz="4" w:space="4" w:color="auto"/>
      </w:pBdr>
      <w:shd w:val="clear" w:color="auto" w:fill="000000"/>
      <w:spacing w:after="0" w:line="240" w:lineRule="auto"/>
      <w:jc w:val="both"/>
      <w:outlineLvl w:val="2"/>
    </w:pPr>
    <w:rPr>
      <w:rFonts w:ascii="Arial" w:eastAsiaTheme="majorEastAsia" w:hAnsi="Arial" w:cstheme="majorBidi"/>
      <w:b/>
      <w:bCs/>
      <w:color w:val="FFFFFF" w:themeColor="background1"/>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3Char">
    <w:name w:val="Heading 3 Char"/>
    <w:basedOn w:val="DefaultParagraphFont"/>
    <w:link w:val="Heading3"/>
    <w:uiPriority w:val="9"/>
    <w:rsid w:val="00B54702"/>
    <w:rPr>
      <w:rFonts w:ascii="Arial" w:eastAsiaTheme="majorEastAsia" w:hAnsi="Arial" w:cstheme="majorBidi"/>
      <w:b/>
      <w:bCs/>
      <w:color w:val="FFFFFF" w:themeColor="background1"/>
      <w:sz w:val="24"/>
      <w:szCs w:val="24"/>
      <w:shd w:val="clear" w:color="auto" w:fill="000000"/>
      <w:lang w:eastAsia="en-US"/>
    </w:rPr>
  </w:style>
  <w:style w:type="paragraph" w:styleId="BodyText">
    <w:name w:val="Body Text"/>
    <w:basedOn w:val="Normal"/>
    <w:link w:val="BodyTextChar"/>
    <w:uiPriority w:val="99"/>
    <w:rsid w:val="00B558D5"/>
    <w:pPr>
      <w:widowControl w:val="0"/>
      <w:tabs>
        <w:tab w:val="left" w:pos="-1142"/>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s>
      <w:suppressAutoHyphens/>
      <w:spacing w:after="0" w:line="240" w:lineRule="auto"/>
      <w:jc w:val="both"/>
    </w:pPr>
    <w:rPr>
      <w:rFonts w:ascii="CG Times" w:eastAsia="Times New Roman" w:hAnsi="CG Times"/>
      <w:spacing w:val="-3"/>
      <w:sz w:val="24"/>
      <w:szCs w:val="20"/>
      <w:lang w:val="es-ES_tradnl"/>
    </w:rPr>
  </w:style>
  <w:style w:type="character" w:customStyle="1" w:styleId="BodyTextChar">
    <w:name w:val="Body Text Char"/>
    <w:basedOn w:val="DefaultParagraphFont"/>
    <w:link w:val="BodyText"/>
    <w:uiPriority w:val="99"/>
    <w:rsid w:val="00B558D5"/>
    <w:rPr>
      <w:rFonts w:ascii="CG Times" w:eastAsia="Times New Roman" w:hAnsi="CG Times"/>
      <w:spacing w:val="-3"/>
      <w:sz w:val="24"/>
      <w:lang w:val="es-ES_tradnl" w:eastAsia="en-US"/>
    </w:rPr>
  </w:style>
  <w:style w:type="paragraph" w:styleId="FootnoteText">
    <w:name w:val="footnote text"/>
    <w:basedOn w:val="Normal"/>
    <w:link w:val="FootnoteTextChar"/>
    <w:unhideWhenUsed/>
    <w:rsid w:val="00A470F1"/>
    <w:pPr>
      <w:spacing w:after="0" w:line="240" w:lineRule="auto"/>
      <w:jc w:val="both"/>
    </w:pPr>
    <w:rPr>
      <w:rFonts w:ascii="Arial" w:eastAsiaTheme="minorHAnsi" w:hAnsi="Arial" w:cstheme="minorBidi"/>
      <w:sz w:val="20"/>
      <w:szCs w:val="20"/>
      <w:lang w:val="es-PR"/>
    </w:rPr>
  </w:style>
  <w:style w:type="character" w:customStyle="1" w:styleId="FootnoteTextChar">
    <w:name w:val="Footnote Text Char"/>
    <w:basedOn w:val="DefaultParagraphFont"/>
    <w:link w:val="FootnoteText"/>
    <w:uiPriority w:val="99"/>
    <w:rsid w:val="00A470F1"/>
    <w:rPr>
      <w:rFonts w:ascii="Arial" w:eastAsiaTheme="minorHAnsi" w:hAnsi="Arial" w:cstheme="minorBidi"/>
      <w:lang w:eastAsia="en-US"/>
    </w:rPr>
  </w:style>
  <w:style w:type="character" w:styleId="FootnoteReference">
    <w:name w:val="footnote reference"/>
    <w:basedOn w:val="DefaultParagraphFont"/>
    <w:semiHidden/>
    <w:unhideWhenUsed/>
    <w:rsid w:val="00A470F1"/>
    <w:rPr>
      <w:vertAlign w:val="superscript"/>
    </w:rPr>
  </w:style>
  <w:style w:type="paragraph" w:styleId="BodyTextIndent">
    <w:name w:val="Body Text Indent"/>
    <w:basedOn w:val="Normal"/>
    <w:link w:val="BodyTextIndentChar"/>
    <w:uiPriority w:val="99"/>
    <w:unhideWhenUsed/>
    <w:rsid w:val="003A6620"/>
    <w:pPr>
      <w:spacing w:after="120" w:line="240" w:lineRule="auto"/>
      <w:ind w:left="360"/>
      <w:jc w:val="both"/>
    </w:pPr>
    <w:rPr>
      <w:rFonts w:ascii="Arial" w:eastAsiaTheme="minorHAnsi" w:hAnsi="Arial" w:cstheme="minorBidi"/>
      <w:lang w:val="es-PR"/>
    </w:rPr>
  </w:style>
  <w:style w:type="character" w:customStyle="1" w:styleId="BodyTextIndentChar">
    <w:name w:val="Body Text Indent Char"/>
    <w:basedOn w:val="DefaultParagraphFont"/>
    <w:link w:val="BodyTextIndent"/>
    <w:uiPriority w:val="99"/>
    <w:rsid w:val="003A6620"/>
    <w:rPr>
      <w:rFonts w:ascii="Arial" w:eastAsiaTheme="minorHAnsi" w:hAnsi="Arial" w:cstheme="minorBidi"/>
      <w:sz w:val="22"/>
      <w:szCs w:val="22"/>
      <w:lang w:eastAsia="en-US"/>
    </w:rPr>
  </w:style>
  <w:style w:type="table" w:styleId="MediumGrid3-Accent5">
    <w:name w:val="Medium Grid 3 Accent 5"/>
    <w:basedOn w:val="TableNormal"/>
    <w:uiPriority w:val="69"/>
    <w:rsid w:val="00B45CB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5">
    <w:name w:val="Medium Grid 1 Accent 5"/>
    <w:basedOn w:val="TableNormal"/>
    <w:uiPriority w:val="67"/>
    <w:rsid w:val="00B45CB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19840">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hacienda.pr.gov/sobre-hacienda/servicios-al-contribuyente/procurador-del-contribuyente/contact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oter" Target="footer1.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hyperlink" Target="http://www.hacienda.pr.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hacienda.pr.gov/sobre-hacienda/servicios-al-contribuyente/directorio-de-colecturia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9.png"/><Relationship Id="rId27" Type="http://schemas.openxmlformats.org/officeDocument/2006/relationships/header" Target="header3.xml"/><Relationship Id="rId30" Type="http://schemas.openxmlformats.org/officeDocument/2006/relationships/theme" Target="theme/theme1.xml"/><Relationship Id="rId35" Type="http://schemas.openxmlformats.org/officeDocument/2006/relationships/customXml" Target="../customXml/item4.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162</Negociado>
    <Classification xmlns="5f0ae432-0749-408f-8ead-50bf53da4852">10</Classification>
  </documentManagement>
</p:properties>
</file>

<file path=customXml/itemProps1.xml><?xml version="1.0" encoding="utf-8"?>
<ds:datastoreItem xmlns:ds="http://schemas.openxmlformats.org/officeDocument/2006/customXml" ds:itemID="{635BBB27-EA2E-4281-98D4-554E80705998}"/>
</file>

<file path=customXml/itemProps2.xml><?xml version="1.0" encoding="utf-8"?>
<ds:datastoreItem xmlns:ds="http://schemas.openxmlformats.org/officeDocument/2006/customXml" ds:itemID="{3602DEE4-406B-4E6D-ACAC-4DE2DDFA85E4}"/>
</file>

<file path=customXml/itemProps3.xml><?xml version="1.0" encoding="utf-8"?>
<ds:datastoreItem xmlns:ds="http://schemas.openxmlformats.org/officeDocument/2006/customXml" ds:itemID="{BDF3ABBA-9F3E-4947-B9FF-CCEA343CC0A5}"/>
</file>

<file path=customXml/itemProps4.xml><?xml version="1.0" encoding="utf-8"?>
<ds:datastoreItem xmlns:ds="http://schemas.openxmlformats.org/officeDocument/2006/customXml" ds:itemID="{A4C0DB9E-4A07-41D1-821E-3F1A7B197575}"/>
</file>

<file path=docProps/app.xml><?xml version="1.0" encoding="utf-8"?>
<Properties xmlns="http://schemas.openxmlformats.org/officeDocument/2006/extended-properties" xmlns:vt="http://schemas.openxmlformats.org/officeDocument/2006/docPropsVTypes">
  <Template>Plantilla Nueva 15dec14.dotx</Template>
  <TotalTime>829</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Aportaciones a un Plan de Retiro Cualificado</vt:lpstr>
    </vt:vector>
  </TitlesOfParts>
  <Company>Area de Rentas Internas</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Aportaciones a un Plan de Retiro Cualificado</dc:title>
  <dc:subject>Referido</dc:subject>
  <dc:creator>Edgar R Rivera Cruz</dc:creator>
  <cp:keywords>NSAC</cp:keywords>
  <cp:lastModifiedBy>erc0119</cp:lastModifiedBy>
  <cp:revision>51</cp:revision>
  <cp:lastPrinted>2015-07-21T12:39:00Z</cp:lastPrinted>
  <dcterms:created xsi:type="dcterms:W3CDTF">2015-06-02T14:44:00Z</dcterms:created>
  <dcterms:modified xsi:type="dcterms:W3CDTF">2015-09-18T19:27:00Z</dcterms:modified>
  <cp:category>Negociado de Servicio al Contribuyente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