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E24C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A30AF" w:rsidRPr="00CA30AF" w:rsidRDefault="006958FD" w:rsidP="00CA30AF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bookmarkStart w:id="0" w:name="_GoBack"/>
      <w:bookmarkEnd w:id="0"/>
      <w:r w:rsidRPr="00976281">
        <w:rPr>
          <w:rFonts w:ascii="Times New Roman" w:hAnsi="Times New Roman"/>
          <w:sz w:val="24"/>
          <w:lang w:val="es-PR"/>
        </w:rPr>
        <w:t>Se</w:t>
      </w:r>
      <w:r w:rsidR="00976281">
        <w:rPr>
          <w:rFonts w:ascii="Times New Roman" w:hAnsi="Times New Roman"/>
          <w:sz w:val="24"/>
          <w:lang w:val="es-PR"/>
        </w:rPr>
        <w:t xml:space="preserve"> brinda información</w:t>
      </w:r>
      <w:r w:rsidR="00CA30AF">
        <w:rPr>
          <w:rFonts w:ascii="Times New Roman" w:hAnsi="Times New Roman"/>
          <w:sz w:val="24"/>
          <w:lang w:val="es-PR"/>
        </w:rPr>
        <w:t xml:space="preserve"> sobre el comprobante de retención y sus diferentes componentes</w:t>
      </w:r>
      <w:r w:rsidR="0084648F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E24C65" w:rsidP="00F3589A">
            <w:pPr>
              <w:pStyle w:val="NormalWeb"/>
              <w:rPr>
                <w:color w:val="000000"/>
                <w:lang w:val="es-PR"/>
              </w:rPr>
            </w:pPr>
            <w:r w:rsidRPr="00E24C65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00546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E4757B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397FAE" w:rsidRDefault="00DD358A" w:rsidP="00DD358A">
      <w:pPr>
        <w:pStyle w:val="NormalWeb"/>
        <w:numPr>
          <w:ilvl w:val="0"/>
          <w:numId w:val="18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397FAE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0F7D0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E24C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24C6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97FAE" w:rsidRPr="00CA30AF" w:rsidRDefault="00397FAE" w:rsidP="00397FAE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Se entiende por </w:t>
      </w:r>
      <w:r w:rsidRPr="00095429">
        <w:rPr>
          <w:rFonts w:ascii="Times New Roman" w:hAnsi="Times New Roman"/>
          <w:b/>
          <w:sz w:val="24"/>
          <w:lang w:val="es-PR"/>
        </w:rPr>
        <w:t>salario</w:t>
      </w:r>
      <w:r w:rsidRPr="00CA30AF">
        <w:rPr>
          <w:rFonts w:ascii="Times New Roman" w:hAnsi="Times New Roman"/>
          <w:sz w:val="24"/>
          <w:lang w:val="es-PR"/>
        </w:rPr>
        <w:t xml:space="preserve"> toda</w:t>
      </w:r>
      <w:r>
        <w:rPr>
          <w:rFonts w:ascii="Times New Roman" w:hAnsi="Times New Roman"/>
          <w:sz w:val="24"/>
          <w:lang w:val="es-PR"/>
        </w:rPr>
        <w:t xml:space="preserve"> aquella</w:t>
      </w:r>
      <w:r w:rsidRPr="00CA30AF">
        <w:rPr>
          <w:rFonts w:ascii="Times New Roman" w:hAnsi="Times New Roman"/>
          <w:sz w:val="24"/>
          <w:lang w:val="es-PR"/>
        </w:rPr>
        <w:t xml:space="preserve"> remuneración pagada por servicios prestados por un empleado a su patrono incluyendo toda remuneración recibida de pensiones por servicios prestados. Igualmente incluye el valor en dinero de toda remuneración pagada de cualquier otra forma que no sea dinero.</w:t>
      </w:r>
    </w:p>
    <w:p w:rsidR="00397FAE" w:rsidRPr="0057072C" w:rsidRDefault="00397FAE" w:rsidP="00397FAE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El nombre dado a la remuneración por servicios es irrelevante. Los sueldos, honorarios, bonificaciones, comisiones sobre ventas o sobre primas de seguro, pensiones y paga por retiro serán considerados como salarios, como si fueran pagados como remuneración por servicios prestados por un empleado para su patrono.</w:t>
      </w:r>
    </w:p>
    <w:p w:rsidR="00CA30AF" w:rsidRPr="00CA30AF" w:rsidRDefault="0040685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Las siguientes secciones fueron actualizadas</w:t>
      </w:r>
      <w:r w:rsidR="003B0760">
        <w:rPr>
          <w:rFonts w:ascii="Times New Roman" w:hAnsi="Times New Roman"/>
          <w:sz w:val="24"/>
          <w:lang w:val="es-PR"/>
        </w:rPr>
        <w:t xml:space="preserve"> en el comprobante de retención </w:t>
      </w:r>
      <w:r>
        <w:rPr>
          <w:rFonts w:ascii="Times New Roman" w:hAnsi="Times New Roman"/>
          <w:sz w:val="24"/>
          <w:lang w:val="es-PR"/>
        </w:rPr>
        <w:t xml:space="preserve">para el </w:t>
      </w:r>
      <w:r w:rsidR="003B0760">
        <w:rPr>
          <w:rFonts w:ascii="Times New Roman" w:hAnsi="Times New Roman"/>
          <w:sz w:val="24"/>
          <w:lang w:val="es-PR"/>
        </w:rPr>
        <w:t xml:space="preserve">año contributivo </w:t>
      </w:r>
      <w:r>
        <w:rPr>
          <w:rFonts w:ascii="Times New Roman" w:hAnsi="Times New Roman"/>
          <w:sz w:val="24"/>
          <w:lang w:val="es-PR"/>
        </w:rPr>
        <w:t>2014</w:t>
      </w:r>
      <w:r w:rsidR="00CA30AF">
        <w:rPr>
          <w:rFonts w:ascii="Times New Roman" w:hAnsi="Times New Roman"/>
          <w:sz w:val="24"/>
          <w:lang w:val="es-PR"/>
        </w:rPr>
        <w:t>: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5</w:t>
      </w:r>
      <w:r w:rsidRPr="00CA30AF">
        <w:rPr>
          <w:rFonts w:ascii="Times New Roman" w:hAnsi="Times New Roman"/>
          <w:sz w:val="24"/>
          <w:lang w:val="es-PR"/>
        </w:rPr>
        <w:t>: Costo de cubierta de salud auspiciado por el patrono que pagó para el empleado bajo la Ley de Protección y Cuidado Asequible al Paciente de 2010 (Public Law 111-148- Mar. 23, 2010).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6</w:t>
      </w:r>
      <w:r w:rsidRPr="00CA30AF">
        <w:rPr>
          <w:rFonts w:ascii="Times New Roman" w:hAnsi="Times New Roman"/>
          <w:sz w:val="24"/>
          <w:lang w:val="es-PR"/>
        </w:rPr>
        <w:t>: Cantidades retenidas del sueldo del empleado como aportaciones o donativos a organizaciones o entidades sin fines de lucro elegibles.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16</w:t>
      </w:r>
      <w:r w:rsidRPr="00CA30AF">
        <w:rPr>
          <w:rFonts w:ascii="Times New Roman" w:hAnsi="Times New Roman"/>
          <w:sz w:val="24"/>
          <w:lang w:val="es-PR"/>
        </w:rPr>
        <w:t>: Salarios exentos de tributación pagados por cualquiera de los conceptos indicados en el Encasillado 16A.</w:t>
      </w:r>
    </w:p>
    <w:p w:rsidR="0084648F" w:rsidRPr="0084648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16</w:t>
      </w:r>
      <w:r w:rsidR="003B0760" w:rsidRPr="00CA30AF">
        <w:rPr>
          <w:rFonts w:ascii="Times New Roman" w:hAnsi="Times New Roman"/>
          <w:sz w:val="24"/>
          <w:lang w:val="es-PR"/>
        </w:rPr>
        <w:t>A</w:t>
      </w:r>
      <w:r w:rsidRPr="00CA30AF">
        <w:rPr>
          <w:rFonts w:ascii="Times New Roman" w:hAnsi="Times New Roman"/>
          <w:sz w:val="24"/>
          <w:lang w:val="es-PR"/>
        </w:rPr>
        <w:t>: Anote el código correspondiente al concepto de salario exento informado en el Encasillado 16</w:t>
      </w:r>
      <w:r w:rsidR="003B0760" w:rsidRPr="00CA30AF">
        <w:rPr>
          <w:rFonts w:ascii="Times New Roman" w:hAnsi="Times New Roman"/>
          <w:sz w:val="24"/>
          <w:lang w:val="es-PR"/>
        </w:rPr>
        <w:t>:</w:t>
      </w:r>
    </w:p>
    <w:p w:rsidR="0084648F" w:rsidRPr="0084648F" w:rsidRDefault="003B0760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Salario pagados de empleados públicos pagados a empleados públicos por concepto de horas extras tr</w:t>
      </w:r>
      <w:r w:rsidR="00E600A2" w:rsidRPr="0084648F">
        <w:rPr>
          <w:rFonts w:ascii="Times New Roman" w:hAnsi="Times New Roman"/>
          <w:sz w:val="24"/>
          <w:lang w:val="es-PR"/>
        </w:rPr>
        <w:t>a</w:t>
      </w:r>
      <w:r w:rsidRPr="0084648F">
        <w:rPr>
          <w:rFonts w:ascii="Times New Roman" w:hAnsi="Times New Roman"/>
          <w:sz w:val="24"/>
          <w:lang w:val="es-PR"/>
        </w:rPr>
        <w:t>bajadas en situaciones de emergencia bajo la Ley 324-2004;</w:t>
      </w:r>
    </w:p>
    <w:p w:rsidR="0084648F" w:rsidRPr="0084648F" w:rsidRDefault="00E600A2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 xml:space="preserve"> Los ingresos exentos de tributación por concepto de las horas extras trabajadas por un miembro de la Policía bajo la Sección 1031.02 (a) (34) del Código (Ley 58-2013). En el caso de la Policía, se informará en una W-2 debido a que este ingreso está sujeto a retención para propósitos del Medicare;</w:t>
      </w:r>
    </w:p>
    <w:p w:rsidR="0084648F" w:rsidRPr="0084648F" w:rsidRDefault="00E600A2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lastRenderedPageBreak/>
        <w:t>Estipendios recibidos por ciertos médicos durante el periodo de internado bajo la Sección</w:t>
      </w:r>
      <w:r w:rsidR="003B0760" w:rsidRPr="0084648F">
        <w:rPr>
          <w:rFonts w:ascii="Times New Roman" w:hAnsi="Times New Roman"/>
          <w:sz w:val="24"/>
          <w:lang w:val="es-PR"/>
        </w:rPr>
        <w:t xml:space="preserve"> </w:t>
      </w:r>
      <w:r w:rsidR="003F13B9" w:rsidRPr="0084648F">
        <w:rPr>
          <w:rFonts w:ascii="Times New Roman" w:hAnsi="Times New Roman"/>
          <w:sz w:val="24"/>
          <w:lang w:val="es-PR"/>
        </w:rPr>
        <w:t>1031.02 (a) (9).</w:t>
      </w:r>
    </w:p>
    <w:p w:rsidR="0084648F" w:rsidRPr="0084648F" w:rsidRDefault="003F13B9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Compensación pagada a un investigador o científico elegible por servicios prestados bajo la Sección 1031.02 (a) (26) del Código; o</w:t>
      </w:r>
    </w:p>
    <w:p w:rsidR="00CA30AF" w:rsidRPr="0084648F" w:rsidRDefault="003F13B9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Salario hasta $40,000 anuales bajo la Ley 135-2014 (Sección 1031.02 (a)(35) del Código).</w:t>
      </w:r>
      <w:r w:rsidR="00CA30AF" w:rsidRPr="0084648F">
        <w:rPr>
          <w:rFonts w:ascii="Times New Roman" w:hAnsi="Times New Roman"/>
          <w:sz w:val="24"/>
          <w:lang w:val="es-PR"/>
        </w:rPr>
        <w:t xml:space="preserve"> </w:t>
      </w:r>
    </w:p>
    <w:p w:rsidR="00CA30AF" w:rsidRPr="0084648F" w:rsidRDefault="00CA30A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Los salarios, jornales y comisiones sujetos a retención se informan en el comprobante de retención: Formulario 499R-2W-2PR.</w:t>
      </w:r>
    </w:p>
    <w:p w:rsidR="0084648F" w:rsidRPr="0081435A" w:rsidRDefault="0084648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El </w:t>
      </w:r>
      <w:r w:rsidR="00647DB3">
        <w:rPr>
          <w:rFonts w:ascii="Times New Roman" w:hAnsi="Times New Roman"/>
          <w:b/>
          <w:sz w:val="24"/>
          <w:lang w:val="es-PR"/>
        </w:rPr>
        <w:t>Comprobante de R</w:t>
      </w:r>
      <w:r w:rsidRPr="00647DB3">
        <w:rPr>
          <w:rFonts w:ascii="Times New Roman" w:hAnsi="Times New Roman"/>
          <w:b/>
          <w:sz w:val="24"/>
          <w:lang w:val="es-PR"/>
        </w:rPr>
        <w:t>etención</w:t>
      </w:r>
      <w:r>
        <w:rPr>
          <w:rFonts w:ascii="Times New Roman" w:hAnsi="Times New Roman"/>
          <w:sz w:val="24"/>
          <w:lang w:val="es-PR"/>
        </w:rPr>
        <w:t xml:space="preserve"> debe ser entregado por el patrono a sus empleados no más tarde del 31 de enero de cada año. Si el patrono no puede proveer el comprobante de Retención a dicha fecha podrá solicitar una prórroga mediante la forma SC2727 y entregarlo al Departamento de Hacienda no más tarde de la fecha límite para someter el Comprobante de Retención (31 de enero del año siguiente al año natural).</w:t>
      </w:r>
    </w:p>
    <w:p w:rsidR="0081435A" w:rsidRPr="00647DB3" w:rsidRDefault="0081435A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b/>
          <w:sz w:val="24"/>
          <w:lang w:val="es-PR"/>
        </w:rPr>
      </w:pPr>
      <w:r w:rsidRPr="00647DB3">
        <w:rPr>
          <w:rFonts w:ascii="Times New Roman" w:hAnsi="Times New Roman"/>
          <w:b/>
          <w:sz w:val="24"/>
          <w:lang w:val="es-PR"/>
        </w:rPr>
        <w:t>Propinas</w:t>
      </w:r>
    </w:p>
    <w:p w:rsidR="0081435A" w:rsidRPr="00647DB3" w:rsidRDefault="0081435A" w:rsidP="0081435A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Constituyen remuneración por servicios personales. Las propinas en efectivo cuyo total exceda de $(20.00) dólares durante un mes natural, pagadas directamente a un empleado por un cliente del patrono, constituirán salarios sujetos a retención.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Las propinas o gratificaciones cargadas a tarjetas de crédito o a la cuenta de un cliente, o que se reciban como parte de un acuerdo de compartir un fondo común, se considerarán para estos propósitos pagadas en efectivo.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El empleado deberá informar al patrono las propinas o gratificaciones recibidas en efectivo, o en otra forma, en exceso de $ (20.00) dólares durante cualquier mes natural no más tarde del décimo día del mes siguiente.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Dicho trato contributivo es aplicable, independientemente de que las propinas sean pagadas por el patrono al ser descontadas de las tarjetas de crédito o de los boletos facturados a los clientes o se reciban como parte de un acuerdo de repartición de un fondo común (pote).</w:t>
      </w:r>
    </w:p>
    <w:p w:rsidR="001F4301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informan en la línea 10 del W2.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F7D0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F7D06" w:rsidRPr="00093345" w:rsidRDefault="000F7D06" w:rsidP="000F7D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Carta Circular 95-06 del 26 de julio de 1995</w:t>
      </w:r>
    </w:p>
    <w:p w:rsidR="000F7D06" w:rsidRPr="00397FAE" w:rsidRDefault="00E24C65" w:rsidP="000F7D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0F7D0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F7D0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0F7D0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0F7D06" w:rsidRPr="00976281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554513" w:rsidRDefault="003F13B9" w:rsidP="009429B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3345">
        <w:rPr>
          <w:rFonts w:ascii="Times New Roman" w:hAnsi="Times New Roman"/>
          <w:color w:val="000000"/>
          <w:sz w:val="24"/>
          <w:lang w:val="es-PR"/>
        </w:rPr>
        <w:t>Sección 1031</w:t>
      </w:r>
      <w:r w:rsidR="008465C6" w:rsidRPr="00093345">
        <w:rPr>
          <w:rFonts w:ascii="Times New Roman" w:hAnsi="Times New Roman"/>
          <w:color w:val="000000"/>
          <w:sz w:val="24"/>
          <w:lang w:val="es-PR"/>
        </w:rPr>
        <w:t>.02</w:t>
      </w:r>
    </w:p>
    <w:p w:rsidR="0084648F" w:rsidRDefault="0084648F" w:rsidP="009429B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1062.01</w:t>
      </w:r>
    </w:p>
    <w:p w:rsidR="00647DB3" w:rsidRPr="00647DB3" w:rsidRDefault="00647DB3" w:rsidP="00647DB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1062.01 (a)(1)-1 del Reglamento 8298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0F7D06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E24C65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24C6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851A9D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F7D0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24C6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24C6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0054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Pr="001A0C2B" w:rsidRDefault="00E24C65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290AFB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420CF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420CF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57072C" w:rsidRPr="001A0C2B" w:rsidRDefault="00E24C65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57072C" w:rsidRPr="001A0C2B" w:rsidRDefault="00E24C65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57072C" w:rsidRDefault="00E24C65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24C65" w:rsidRPr="00E24C6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00546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97FAE" w:rsidRPr="00013FC9" w:rsidRDefault="00E24C65" w:rsidP="00397FAE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97FA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0546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97FAE" w:rsidRPr="00013FC9" w:rsidRDefault="00397FAE" w:rsidP="00397FAE">
      <w:pPr>
        <w:pStyle w:val="ListParagraph"/>
        <w:numPr>
          <w:ilvl w:val="0"/>
          <w:numId w:val="22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B812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A0" w:rsidRDefault="00771DA0" w:rsidP="005501A9">
      <w:pPr>
        <w:spacing w:after="0" w:line="240" w:lineRule="auto"/>
      </w:pPr>
      <w:r>
        <w:separator/>
      </w:r>
    </w:p>
  </w:endnote>
  <w:endnote w:type="continuationSeparator" w:id="0">
    <w:p w:rsidR="00771DA0" w:rsidRDefault="00771DA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15956" w:rsidRPr="000F7D06" w:rsidTr="00915956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15956" w:rsidRDefault="0091595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24C6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E24C65">
            <w:rPr>
              <w:rFonts w:ascii="Times New Roman" w:hAnsi="Times New Roman"/>
            </w:rPr>
            <w:fldChar w:fldCharType="separate"/>
          </w:r>
          <w:r w:rsidR="00292C30" w:rsidRPr="00292C30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E24C65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15956" w:rsidRDefault="00915956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15956" w:rsidRDefault="00915956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15956" w:rsidRDefault="00915956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15956" w:rsidRDefault="00915956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15956" w:rsidRDefault="00915956" w:rsidP="00915956">
    <w:pPr>
      <w:rPr>
        <w:rFonts w:ascii="Times New Roman" w:hAnsi="Times New Roman"/>
        <w:lang w:val="es-PR"/>
      </w:rPr>
    </w:pPr>
  </w:p>
  <w:p w:rsidR="00CF03B8" w:rsidRPr="00005463" w:rsidRDefault="00CF03B8" w:rsidP="00915956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A0" w:rsidRDefault="00771DA0" w:rsidP="005501A9">
      <w:pPr>
        <w:spacing w:after="0" w:line="240" w:lineRule="auto"/>
      </w:pPr>
      <w:r>
        <w:separator/>
      </w:r>
    </w:p>
  </w:footnote>
  <w:footnote w:type="continuationSeparator" w:id="0">
    <w:p w:rsidR="00771DA0" w:rsidRDefault="00771DA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97FAE" w:rsidRPr="000F7D06" w:rsidTr="00E97D77">
      <w:trPr>
        <w:trHeight w:val="288"/>
      </w:trPr>
      <w:tc>
        <w:tcPr>
          <w:tcW w:w="8395" w:type="dxa"/>
        </w:tcPr>
        <w:p w:rsidR="00397FAE" w:rsidRDefault="00397FAE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97FAE" w:rsidRPr="000F7D06" w:rsidRDefault="00397FAE" w:rsidP="00E97D7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F7D06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F7D0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97FAE" w:rsidRPr="00446DFA" w:rsidRDefault="00397FAE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397FAE" w:rsidRPr="00095429" w:rsidRDefault="00C32533" w:rsidP="00095429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Comprobante de </w:t>
          </w:r>
          <w:r w:rsidR="000F7D0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Retención</w:t>
          </w:r>
          <w:r w:rsidR="0009542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</w:t>
          </w:r>
          <w:r w:rsidR="00FA34CA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(salarios, comisiones, concesiones y p</w:t>
          </w:r>
          <w:r w:rsidR="0009542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ropinas)</w:t>
          </w:r>
        </w:p>
      </w:tc>
      <w:tc>
        <w:tcPr>
          <w:tcW w:w="1195" w:type="dxa"/>
        </w:tcPr>
        <w:p w:rsidR="00397FAE" w:rsidRPr="00D049E5" w:rsidRDefault="00E24C65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24C65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4.75pt;height:28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397FAE" w:rsidRPr="00446DFA" w:rsidRDefault="00397FAE" w:rsidP="00397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DAC-010</w:t>
                      </w:r>
                    </w:p>
                    <w:p w:rsidR="00397FAE" w:rsidRPr="002608D6" w:rsidRDefault="000F7D06" w:rsidP="00397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397FAE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397FAE" w:rsidRPr="005F26F6" w:rsidRDefault="00397FAE" w:rsidP="00095429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8CC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013A8F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B6F16"/>
    <w:multiLevelType w:val="hybridMultilevel"/>
    <w:tmpl w:val="F37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21"/>
  </w:num>
  <w:num w:numId="19">
    <w:abstractNumId w:val="9"/>
  </w:num>
  <w:num w:numId="20">
    <w:abstractNumId w:val="2"/>
  </w:num>
  <w:num w:numId="21">
    <w:abstractNumId w:val="13"/>
  </w:num>
  <w:num w:numId="22">
    <w:abstractNumId w:val="19"/>
  </w:num>
  <w:num w:numId="2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5463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3946"/>
    <w:rsid w:val="0009017E"/>
    <w:rsid w:val="00091C87"/>
    <w:rsid w:val="00093345"/>
    <w:rsid w:val="000940BF"/>
    <w:rsid w:val="00095162"/>
    <w:rsid w:val="00095429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0F7D06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07BC0"/>
    <w:rsid w:val="0021569D"/>
    <w:rsid w:val="002178F4"/>
    <w:rsid w:val="002240FF"/>
    <w:rsid w:val="002241F3"/>
    <w:rsid w:val="00224796"/>
    <w:rsid w:val="00225FE9"/>
    <w:rsid w:val="00227A1C"/>
    <w:rsid w:val="002303E6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1A88"/>
    <w:rsid w:val="00285FF6"/>
    <w:rsid w:val="002908E3"/>
    <w:rsid w:val="00290AFB"/>
    <w:rsid w:val="00292C30"/>
    <w:rsid w:val="002A7ACF"/>
    <w:rsid w:val="002B5156"/>
    <w:rsid w:val="002C1753"/>
    <w:rsid w:val="002C67C1"/>
    <w:rsid w:val="002D1E0C"/>
    <w:rsid w:val="002D3544"/>
    <w:rsid w:val="002D3658"/>
    <w:rsid w:val="002E0D87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1385"/>
    <w:rsid w:val="00335473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969D2"/>
    <w:rsid w:val="00397FAE"/>
    <w:rsid w:val="003A20CF"/>
    <w:rsid w:val="003A7310"/>
    <w:rsid w:val="003B0760"/>
    <w:rsid w:val="003B4575"/>
    <w:rsid w:val="003C6015"/>
    <w:rsid w:val="003E0674"/>
    <w:rsid w:val="003E3CF4"/>
    <w:rsid w:val="003F0271"/>
    <w:rsid w:val="003F13B9"/>
    <w:rsid w:val="003F6F56"/>
    <w:rsid w:val="003F7B76"/>
    <w:rsid w:val="003F7EF4"/>
    <w:rsid w:val="004012B7"/>
    <w:rsid w:val="00404BC2"/>
    <w:rsid w:val="00406783"/>
    <w:rsid w:val="0040685F"/>
    <w:rsid w:val="00407014"/>
    <w:rsid w:val="0041138B"/>
    <w:rsid w:val="00412C48"/>
    <w:rsid w:val="00414833"/>
    <w:rsid w:val="004241F6"/>
    <w:rsid w:val="00424D18"/>
    <w:rsid w:val="0043005F"/>
    <w:rsid w:val="00431B7D"/>
    <w:rsid w:val="00434497"/>
    <w:rsid w:val="00445105"/>
    <w:rsid w:val="004525A3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B6BF2"/>
    <w:rsid w:val="004C2D1D"/>
    <w:rsid w:val="004C746A"/>
    <w:rsid w:val="004D1C16"/>
    <w:rsid w:val="004D2A32"/>
    <w:rsid w:val="004D33BF"/>
    <w:rsid w:val="004D3E80"/>
    <w:rsid w:val="004D415A"/>
    <w:rsid w:val="004E0DAC"/>
    <w:rsid w:val="004E1CC2"/>
    <w:rsid w:val="004F0386"/>
    <w:rsid w:val="004F08E1"/>
    <w:rsid w:val="004F4209"/>
    <w:rsid w:val="00506097"/>
    <w:rsid w:val="005115C4"/>
    <w:rsid w:val="00517861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4513"/>
    <w:rsid w:val="005556A2"/>
    <w:rsid w:val="00556A00"/>
    <w:rsid w:val="00557367"/>
    <w:rsid w:val="0057072C"/>
    <w:rsid w:val="00576109"/>
    <w:rsid w:val="0058498C"/>
    <w:rsid w:val="00590F9C"/>
    <w:rsid w:val="00591340"/>
    <w:rsid w:val="00591CEE"/>
    <w:rsid w:val="0059391F"/>
    <w:rsid w:val="0059790A"/>
    <w:rsid w:val="005B0EA6"/>
    <w:rsid w:val="005B2388"/>
    <w:rsid w:val="005C1B0C"/>
    <w:rsid w:val="005C1D13"/>
    <w:rsid w:val="005C33B7"/>
    <w:rsid w:val="005C588D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0042"/>
    <w:rsid w:val="00644031"/>
    <w:rsid w:val="00647DB3"/>
    <w:rsid w:val="00655D34"/>
    <w:rsid w:val="00655E15"/>
    <w:rsid w:val="00657A0B"/>
    <w:rsid w:val="0066535D"/>
    <w:rsid w:val="00667D45"/>
    <w:rsid w:val="006810A0"/>
    <w:rsid w:val="00681D7E"/>
    <w:rsid w:val="00681E02"/>
    <w:rsid w:val="006823A0"/>
    <w:rsid w:val="0068260E"/>
    <w:rsid w:val="00682EDE"/>
    <w:rsid w:val="0068687E"/>
    <w:rsid w:val="00686BFC"/>
    <w:rsid w:val="00687F7E"/>
    <w:rsid w:val="00693EEE"/>
    <w:rsid w:val="00694504"/>
    <w:rsid w:val="006958FD"/>
    <w:rsid w:val="006A35EC"/>
    <w:rsid w:val="006A5C1B"/>
    <w:rsid w:val="006B19EC"/>
    <w:rsid w:val="006B4A5E"/>
    <w:rsid w:val="006B5A60"/>
    <w:rsid w:val="006B7DFA"/>
    <w:rsid w:val="006C1662"/>
    <w:rsid w:val="006C50A0"/>
    <w:rsid w:val="006C6588"/>
    <w:rsid w:val="006C6B39"/>
    <w:rsid w:val="006E130B"/>
    <w:rsid w:val="006E3049"/>
    <w:rsid w:val="006E374E"/>
    <w:rsid w:val="006F0C66"/>
    <w:rsid w:val="006F140D"/>
    <w:rsid w:val="006F14E2"/>
    <w:rsid w:val="006F359E"/>
    <w:rsid w:val="006F57F8"/>
    <w:rsid w:val="007046A6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DA0"/>
    <w:rsid w:val="00771EEF"/>
    <w:rsid w:val="007776A3"/>
    <w:rsid w:val="00781E56"/>
    <w:rsid w:val="007833DA"/>
    <w:rsid w:val="00790A6E"/>
    <w:rsid w:val="00793C85"/>
    <w:rsid w:val="0079658A"/>
    <w:rsid w:val="007A2006"/>
    <w:rsid w:val="007B1365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435A"/>
    <w:rsid w:val="00815B23"/>
    <w:rsid w:val="00817C0C"/>
    <w:rsid w:val="00824CB0"/>
    <w:rsid w:val="00832CC3"/>
    <w:rsid w:val="00841D9E"/>
    <w:rsid w:val="0084648F"/>
    <w:rsid w:val="008465C6"/>
    <w:rsid w:val="00851A9D"/>
    <w:rsid w:val="008542CD"/>
    <w:rsid w:val="008714D4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5956"/>
    <w:rsid w:val="00916D37"/>
    <w:rsid w:val="00917173"/>
    <w:rsid w:val="009177F5"/>
    <w:rsid w:val="00920F3A"/>
    <w:rsid w:val="00924F05"/>
    <w:rsid w:val="00933418"/>
    <w:rsid w:val="00934BD4"/>
    <w:rsid w:val="0093666D"/>
    <w:rsid w:val="009429BD"/>
    <w:rsid w:val="00951825"/>
    <w:rsid w:val="00953728"/>
    <w:rsid w:val="00953C5A"/>
    <w:rsid w:val="0096140B"/>
    <w:rsid w:val="00963FB9"/>
    <w:rsid w:val="0097559D"/>
    <w:rsid w:val="00976281"/>
    <w:rsid w:val="00976767"/>
    <w:rsid w:val="00982DEA"/>
    <w:rsid w:val="00983F08"/>
    <w:rsid w:val="00985EC6"/>
    <w:rsid w:val="009A1E26"/>
    <w:rsid w:val="009A3939"/>
    <w:rsid w:val="009B1E80"/>
    <w:rsid w:val="009B26E4"/>
    <w:rsid w:val="009B2C9B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44C76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27772"/>
    <w:rsid w:val="00B30328"/>
    <w:rsid w:val="00B34D73"/>
    <w:rsid w:val="00B45ED1"/>
    <w:rsid w:val="00B51703"/>
    <w:rsid w:val="00B54104"/>
    <w:rsid w:val="00B54FFF"/>
    <w:rsid w:val="00B60B45"/>
    <w:rsid w:val="00B65025"/>
    <w:rsid w:val="00B671BF"/>
    <w:rsid w:val="00B727B9"/>
    <w:rsid w:val="00B80DEA"/>
    <w:rsid w:val="00B812C4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05CEA"/>
    <w:rsid w:val="00C133B5"/>
    <w:rsid w:val="00C14966"/>
    <w:rsid w:val="00C21DBC"/>
    <w:rsid w:val="00C22E14"/>
    <w:rsid w:val="00C26448"/>
    <w:rsid w:val="00C268D9"/>
    <w:rsid w:val="00C30F2D"/>
    <w:rsid w:val="00C32533"/>
    <w:rsid w:val="00C420CF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30AF"/>
    <w:rsid w:val="00CC2A43"/>
    <w:rsid w:val="00CD525F"/>
    <w:rsid w:val="00CD63D6"/>
    <w:rsid w:val="00CF0399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267F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3AC9"/>
    <w:rsid w:val="00DB63E7"/>
    <w:rsid w:val="00DB7E70"/>
    <w:rsid w:val="00DC21AF"/>
    <w:rsid w:val="00DC25B7"/>
    <w:rsid w:val="00DC7A7E"/>
    <w:rsid w:val="00DD358A"/>
    <w:rsid w:val="00DD55E4"/>
    <w:rsid w:val="00DD6814"/>
    <w:rsid w:val="00DE0030"/>
    <w:rsid w:val="00DE184B"/>
    <w:rsid w:val="00DE396F"/>
    <w:rsid w:val="00DE6021"/>
    <w:rsid w:val="00DF27A7"/>
    <w:rsid w:val="00E05B59"/>
    <w:rsid w:val="00E101F1"/>
    <w:rsid w:val="00E14EC8"/>
    <w:rsid w:val="00E169B7"/>
    <w:rsid w:val="00E16D22"/>
    <w:rsid w:val="00E23183"/>
    <w:rsid w:val="00E24C65"/>
    <w:rsid w:val="00E263A1"/>
    <w:rsid w:val="00E27EA1"/>
    <w:rsid w:val="00E366B6"/>
    <w:rsid w:val="00E36B79"/>
    <w:rsid w:val="00E37EFB"/>
    <w:rsid w:val="00E4757B"/>
    <w:rsid w:val="00E53D05"/>
    <w:rsid w:val="00E562F3"/>
    <w:rsid w:val="00E600A2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A34CA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1405D722-2CD6-4344-8FE9-2D337EE118A3}"/>
</file>

<file path=customXml/itemProps2.xml><?xml version="1.0" encoding="utf-8"?>
<ds:datastoreItem xmlns:ds="http://schemas.openxmlformats.org/officeDocument/2006/customXml" ds:itemID="{88E6E0B9-A404-4CDB-B2F1-CC5B5EC0AD3E}"/>
</file>

<file path=customXml/itemProps3.xml><?xml version="1.0" encoding="utf-8"?>
<ds:datastoreItem xmlns:ds="http://schemas.openxmlformats.org/officeDocument/2006/customXml" ds:itemID="{D05A68EB-860F-4038-8A73-12E37144071C}"/>
</file>

<file path=customXml/itemProps4.xml><?xml version="1.0" encoding="utf-8"?>
<ds:datastoreItem xmlns:ds="http://schemas.openxmlformats.org/officeDocument/2006/customXml" ds:itemID="{F4AA055C-DC17-4602-A025-E46FF05F0A92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1343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Comprobante de Retencion (salarios, comisiones, concesiones y propinas)</vt:lpstr>
    </vt:vector>
  </TitlesOfParts>
  <Company>Area de Politica Contributiva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Retencion (salarios, comisiones, concesiones y propinas)</dc:title>
  <dc:subject>Referido</dc:subject>
  <dc:creator>Edgar R Rivera Cruz</dc:creator>
  <cp:keywords>DAC</cp:keywords>
  <cp:lastModifiedBy>jtb3509</cp:lastModifiedBy>
  <cp:revision>62</cp:revision>
  <cp:lastPrinted>2015-03-31T13:58:00Z</cp:lastPrinted>
  <dcterms:created xsi:type="dcterms:W3CDTF">2015-01-28T20:53:00Z</dcterms:created>
  <dcterms:modified xsi:type="dcterms:W3CDTF">2015-08-24T17:07:00Z</dcterms:modified>
  <cp:category>Division de Politica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