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9510"/>
      </w:tblGrid>
      <w:tr w:rsidR="0047186A" w:rsidRPr="00A625BF" w:rsidTr="00BF01E5">
        <w:trPr>
          <w:trHeight w:val="472"/>
        </w:trPr>
        <w:tc>
          <w:tcPr>
            <w:tcW w:w="8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BD6873">
            <w:pPr>
              <w:pStyle w:val="NormalWeb"/>
              <w:spacing w:before="0" w:beforeAutospacing="0" w:after="120" w:afterAutospacing="0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D24DB8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510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4C743D">
            <w:pPr>
              <w:spacing w:before="120" w:after="120" w:line="240" w:lineRule="auto"/>
              <w:ind w:left="-112" w:firstLine="112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0B0E4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7B48C5" w:rsidRPr="005A752A" w:rsidRDefault="00227B57" w:rsidP="00430032">
      <w:pPr>
        <w:pStyle w:val="ListParagraph"/>
        <w:numPr>
          <w:ilvl w:val="0"/>
          <w:numId w:val="3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 w:rsidRPr="005A752A">
        <w:rPr>
          <w:rFonts w:ascii="Times New Roman" w:hAnsi="Times New Roman"/>
          <w:sz w:val="24"/>
          <w:szCs w:val="24"/>
          <w:lang w:val="es-PR"/>
        </w:rPr>
        <w:t>Provee</w:t>
      </w:r>
      <w:r w:rsidR="00B7171B">
        <w:rPr>
          <w:rFonts w:ascii="Times New Roman" w:hAnsi="Times New Roman"/>
          <w:sz w:val="24"/>
          <w:szCs w:val="24"/>
          <w:lang w:val="es-PR"/>
        </w:rPr>
        <w:t xml:space="preserve"> informaci</w:t>
      </w:r>
      <w:r w:rsidR="00612DA4">
        <w:rPr>
          <w:rFonts w:ascii="Times New Roman" w:hAnsi="Times New Roman"/>
          <w:sz w:val="24"/>
          <w:szCs w:val="24"/>
          <w:lang w:val="es-PR"/>
        </w:rPr>
        <w:t>ón sobre un error en el procesamiento del formulario 481.01 relacionado al crédito para personas de 65 a</w:t>
      </w:r>
      <w:r w:rsidR="00A50525">
        <w:rPr>
          <w:rFonts w:ascii="Times New Roman" w:hAnsi="Times New Roman"/>
          <w:sz w:val="24"/>
          <w:szCs w:val="24"/>
          <w:lang w:val="es-PR"/>
        </w:rPr>
        <w:t>ños o más</w:t>
      </w:r>
      <w:r w:rsidR="00612DA4">
        <w:rPr>
          <w:rFonts w:ascii="Times New Roman" w:hAnsi="Times New Roman"/>
          <w:sz w:val="24"/>
          <w:szCs w:val="24"/>
          <w:lang w:val="es-PR"/>
        </w:rPr>
        <w:t>.</w:t>
      </w:r>
    </w:p>
    <w:tbl>
      <w:tblPr>
        <w:tblW w:w="1036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9541"/>
      </w:tblGrid>
      <w:tr w:rsidR="009B5543" w:rsidRPr="00612DA4" w:rsidTr="006552D7">
        <w:trPr>
          <w:trHeight w:val="565"/>
        </w:trPr>
        <w:tc>
          <w:tcPr>
            <w:tcW w:w="8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B5543" w:rsidRPr="001B542E" w:rsidRDefault="009B5543" w:rsidP="00B578F1">
            <w:pPr>
              <w:pStyle w:val="NormalWeb"/>
              <w:spacing w:before="0" w:beforeAutospacing="0" w:after="0" w:afterAutospacing="0"/>
              <w:rPr>
                <w:color w:val="00000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10" name="Picture 10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1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B5543" w:rsidRPr="001B542E" w:rsidRDefault="000B0E43" w:rsidP="003412E6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3D1913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81E9E" w:rsidRPr="00612DA4" w:rsidRDefault="00676B6D" w:rsidP="00612DA4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143EC3">
        <w:rPr>
          <w:rFonts w:ascii="Times New Roman" w:hAnsi="Times New Roman"/>
          <w:sz w:val="24"/>
          <w:szCs w:val="24"/>
          <w:lang w:val="es-ES"/>
        </w:rPr>
        <w:t>Individuos</w:t>
      </w:r>
      <w:r w:rsidR="00143EC3" w:rsidRPr="001C1B1E">
        <w:rPr>
          <w:rFonts w:ascii="Times New Roman" w:hAnsi="Times New Roman"/>
          <w:sz w:val="24"/>
          <w:szCs w:val="24"/>
          <w:lang w:val="es-ES"/>
        </w:rPr>
        <w:t xml:space="preserve"> </w:t>
      </w:r>
    </w:p>
    <w:tbl>
      <w:tblPr>
        <w:tblW w:w="1032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9503"/>
      </w:tblGrid>
      <w:tr w:rsidR="00A16B4A" w:rsidRPr="00BD7283" w:rsidTr="006552D7">
        <w:trPr>
          <w:trHeight w:val="510"/>
        </w:trPr>
        <w:tc>
          <w:tcPr>
            <w:tcW w:w="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A16B4A" w:rsidRPr="007E7A3E" w:rsidRDefault="00A16B4A" w:rsidP="000C284D">
            <w:pPr>
              <w:pStyle w:val="NormalWeb"/>
              <w:rPr>
                <w:sz w:val="20"/>
                <w:szCs w:val="20"/>
                <w:lang w:val="es-PR"/>
              </w:rPr>
            </w:pPr>
            <w:r w:rsidRPr="007E7A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13" name="Picture 7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3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A16B4A" w:rsidRPr="007E7A3E" w:rsidRDefault="00A16B4A" w:rsidP="000C284D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7E7A3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Procedimientos y documentos referentes al servicio</w:t>
            </w:r>
          </w:p>
        </w:tc>
      </w:tr>
    </w:tbl>
    <w:p w:rsidR="001A18BF" w:rsidRDefault="001A18BF" w:rsidP="00D85C85">
      <w:pPr>
        <w:pStyle w:val="ListParagraph"/>
        <w:numPr>
          <w:ilvl w:val="0"/>
          <w:numId w:val="24"/>
        </w:numPr>
        <w:spacing w:before="120" w:after="120" w:line="240" w:lineRule="auto"/>
        <w:ind w:left="907"/>
        <w:rPr>
          <w:rFonts w:ascii="Times New Roman" w:hAnsi="Times New Roman"/>
          <w:sz w:val="24"/>
          <w:lang w:val="es-PR"/>
        </w:rPr>
      </w:pPr>
      <w:bookmarkStart w:id="0" w:name="_GoBack"/>
      <w:bookmarkEnd w:id="0"/>
      <w:r>
        <w:rPr>
          <w:rFonts w:ascii="Times New Roman" w:hAnsi="Times New Roman"/>
          <w:sz w:val="24"/>
          <w:lang w:val="es-PR"/>
        </w:rPr>
        <w:t>En caso de una persona recibir una notificación de error matemático debe considerar:</w:t>
      </w:r>
    </w:p>
    <w:p w:rsidR="001A18BF" w:rsidRDefault="001A18BF" w:rsidP="001A18BF">
      <w:pPr>
        <w:pStyle w:val="ListParagraph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>Verificar que la copia de la identificación que haya enviado muestre de manera clara la fecha de nacimiento.</w:t>
      </w:r>
    </w:p>
    <w:p w:rsidR="001A18BF" w:rsidRDefault="0012758E" w:rsidP="001A18BF">
      <w:pPr>
        <w:pStyle w:val="ListParagraph"/>
        <w:numPr>
          <w:ilvl w:val="1"/>
          <w:numId w:val="24"/>
        </w:numPr>
        <w:spacing w:before="120" w:after="120" w:line="240" w:lineRule="auto"/>
        <w:rPr>
          <w:rFonts w:ascii="Times New Roman" w:hAnsi="Times New Roman"/>
          <w:sz w:val="24"/>
          <w:lang w:val="es-PR"/>
        </w:rPr>
      </w:pPr>
      <w:r>
        <w:rPr>
          <w:rFonts w:ascii="Times New Roman" w:hAnsi="Times New Roman"/>
          <w:sz w:val="24"/>
          <w:lang w:val="es-PR"/>
        </w:rPr>
        <w:t xml:space="preserve">Corroborar que se haya adjuntado el </w:t>
      </w:r>
      <w:r w:rsidR="008C2832">
        <w:rPr>
          <w:rFonts w:ascii="Times New Roman" w:hAnsi="Times New Roman"/>
          <w:sz w:val="24"/>
          <w:lang w:val="es-PR"/>
        </w:rPr>
        <w:t xml:space="preserve">Formulario </w:t>
      </w:r>
      <w:r w:rsidR="007B60CE">
        <w:rPr>
          <w:rFonts w:ascii="Times New Roman" w:hAnsi="Times New Roman"/>
          <w:sz w:val="24"/>
          <w:lang w:val="es-PR"/>
        </w:rPr>
        <w:t>SSA 1099</w:t>
      </w:r>
      <w:r>
        <w:rPr>
          <w:rFonts w:ascii="Times New Roman" w:hAnsi="Times New Roman"/>
          <w:sz w:val="24"/>
          <w:lang w:val="es-PR"/>
        </w:rPr>
        <w:t xml:space="preserve"> referente al</w:t>
      </w:r>
      <w:r w:rsidR="007B60CE">
        <w:rPr>
          <w:rFonts w:ascii="Times New Roman" w:hAnsi="Times New Roman"/>
          <w:sz w:val="24"/>
          <w:lang w:val="es-PR"/>
        </w:rPr>
        <w:t xml:space="preserve"> seguro social</w:t>
      </w:r>
      <w:r>
        <w:rPr>
          <w:rFonts w:ascii="Times New Roman" w:hAnsi="Times New Roman"/>
          <w:sz w:val="24"/>
          <w:lang w:val="es-PR"/>
        </w:rPr>
        <w:t>.</w:t>
      </w:r>
    </w:p>
    <w:p w:rsidR="00D85C85" w:rsidRPr="009E3FB6" w:rsidRDefault="009E3FB6" w:rsidP="00D85C85">
      <w:pPr>
        <w:pStyle w:val="ListParagraph"/>
        <w:numPr>
          <w:ilvl w:val="0"/>
          <w:numId w:val="24"/>
        </w:numPr>
        <w:spacing w:before="120" w:after="120" w:line="240" w:lineRule="auto"/>
        <w:ind w:left="907"/>
        <w:rPr>
          <w:rFonts w:ascii="Times New Roman" w:hAnsi="Times New Roman"/>
          <w:sz w:val="24"/>
          <w:szCs w:val="24"/>
          <w:lang w:val="es-PR"/>
        </w:rPr>
      </w:pPr>
      <w:r w:rsidRPr="009E3FB6">
        <w:rPr>
          <w:rFonts w:ascii="Times New Roman" w:hAnsi="Times New Roman"/>
          <w:sz w:val="24"/>
          <w:szCs w:val="24"/>
          <w:lang w:val="es-ES" w:eastAsia="es-PR"/>
        </w:rPr>
        <w:t>Podrá rendir la Planilla de Créditos, todo individuo que cumpla con los siguientes requisitos:</w:t>
      </w:r>
    </w:p>
    <w:p w:rsidR="009E3FB6" w:rsidRPr="009E3FB6" w:rsidRDefault="009E3FB6" w:rsidP="009E3FB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 w:eastAsia="es-PR"/>
        </w:rPr>
      </w:pPr>
      <w:r>
        <w:rPr>
          <w:rFonts w:ascii="Times New Roman" w:hAnsi="Times New Roman"/>
          <w:sz w:val="24"/>
          <w:szCs w:val="24"/>
          <w:lang w:val="es-ES" w:eastAsia="es-PR"/>
        </w:rPr>
        <w:t>I</w:t>
      </w:r>
      <w:r w:rsidRPr="009E3FB6">
        <w:rPr>
          <w:rFonts w:ascii="Times New Roman" w:hAnsi="Times New Roman"/>
          <w:sz w:val="24"/>
          <w:szCs w:val="24"/>
          <w:lang w:val="es-ES" w:eastAsia="es-PR"/>
        </w:rPr>
        <w:t>ndividuo residente de Puerto Rico;</w:t>
      </w:r>
    </w:p>
    <w:p w:rsidR="009E3FB6" w:rsidRPr="009E3FB6" w:rsidRDefault="009E3FB6" w:rsidP="009E3FB6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 w:eastAsia="es-PR"/>
        </w:rPr>
      </w:pPr>
      <w:r w:rsidRPr="009E3FB6">
        <w:rPr>
          <w:rFonts w:ascii="Times New Roman" w:hAnsi="Times New Roman"/>
          <w:sz w:val="24"/>
          <w:szCs w:val="24"/>
          <w:lang w:val="es-ES" w:eastAsia="es-PR"/>
        </w:rPr>
        <w:t xml:space="preserve"> </w:t>
      </w:r>
      <w:r>
        <w:rPr>
          <w:rFonts w:ascii="Times New Roman" w:hAnsi="Times New Roman"/>
          <w:sz w:val="24"/>
          <w:szCs w:val="24"/>
          <w:lang w:val="es-ES" w:eastAsia="es-PR"/>
        </w:rPr>
        <w:t>T</w:t>
      </w:r>
      <w:r w:rsidRPr="009E3FB6">
        <w:rPr>
          <w:rFonts w:ascii="Times New Roman" w:hAnsi="Times New Roman"/>
          <w:sz w:val="24"/>
          <w:szCs w:val="24"/>
          <w:lang w:val="es-ES" w:eastAsia="es-PR"/>
        </w:rPr>
        <w:t>iene 65 años o más al último día del año contributivo y tuvo ingreso bruto, incluyendo beneficios de Seguro Social, no mayor de $15,000 o $30,000 en el caso de casados;</w:t>
      </w:r>
    </w:p>
    <w:p w:rsidR="009E3FB6" w:rsidRPr="009E3FB6" w:rsidRDefault="009E3FB6" w:rsidP="009E3FB6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ES" w:eastAsia="es-PR"/>
        </w:rPr>
        <w:t>N</w:t>
      </w:r>
      <w:r w:rsidRPr="009E3FB6">
        <w:rPr>
          <w:rFonts w:ascii="Times New Roman" w:hAnsi="Times New Roman"/>
          <w:sz w:val="24"/>
          <w:szCs w:val="24"/>
          <w:lang w:val="es-ES" w:eastAsia="es-PR"/>
        </w:rPr>
        <w:t>o es reclamado como dependiente en otra planilla</w:t>
      </w:r>
      <w:r w:rsidRPr="009E3FB6">
        <w:rPr>
          <w:rFonts w:ascii="Times New Roman" w:hAnsi="Times New Roman"/>
          <w:sz w:val="24"/>
          <w:szCs w:val="24"/>
          <w:lang w:val="es-PR" w:eastAsia="es-PR"/>
        </w:rPr>
        <w:t>.</w:t>
      </w:r>
    </w:p>
    <w:p w:rsidR="00D85C85" w:rsidRPr="00FB4C4B" w:rsidRDefault="00D85C85" w:rsidP="00D85C85">
      <w:pPr>
        <w:pStyle w:val="rtejustify"/>
        <w:numPr>
          <w:ilvl w:val="0"/>
          <w:numId w:val="2"/>
        </w:numPr>
        <w:rPr>
          <w:rFonts w:ascii="Times New Roman" w:hAnsi="Times New Roman"/>
          <w:color w:val="525252"/>
          <w:sz w:val="24"/>
          <w:szCs w:val="24"/>
          <w:lang w:val="es-ES"/>
        </w:rPr>
      </w:pPr>
      <w:r>
        <w:rPr>
          <w:rFonts w:ascii="Times New Roman" w:hAnsi="Times New Roman"/>
          <w:sz w:val="24"/>
          <w:lang w:val="es-PR"/>
        </w:rPr>
        <w:t xml:space="preserve">En caso de contribuyentes casados, cada uno por separado tiene derecho a reclamar este crédito siempre de que el agregado de ambos no </w:t>
      </w:r>
      <w:r w:rsidR="009E3FB6">
        <w:rPr>
          <w:rFonts w:ascii="Times New Roman" w:hAnsi="Times New Roman"/>
          <w:sz w:val="24"/>
          <w:lang w:val="es-PR"/>
        </w:rPr>
        <w:t>exceda de treinta mil dólares ($</w:t>
      </w:r>
      <w:r>
        <w:rPr>
          <w:rFonts w:ascii="Times New Roman" w:hAnsi="Times New Roman"/>
          <w:sz w:val="24"/>
          <w:lang w:val="es-PR"/>
        </w:rPr>
        <w:t>30,000.00) (entiéndase como agregado seguro social).</w:t>
      </w:r>
    </w:p>
    <w:p w:rsidR="00D85C85" w:rsidRDefault="00D85C85" w:rsidP="00D85C85">
      <w:pPr>
        <w:pStyle w:val="ListParagraph"/>
        <w:numPr>
          <w:ilvl w:val="0"/>
          <w:numId w:val="2"/>
        </w:numPr>
        <w:spacing w:after="120" w:line="240" w:lineRule="auto"/>
        <w:ind w:left="907"/>
        <w:jc w:val="both"/>
        <w:rPr>
          <w:rFonts w:ascii="Times New Roman" w:hAnsi="Times New Roman"/>
          <w:sz w:val="24"/>
          <w:szCs w:val="24"/>
          <w:lang w:val="es-PR"/>
        </w:rPr>
      </w:pPr>
      <w:bookmarkStart w:id="1" w:name="_Toc413134723"/>
      <w:r w:rsidRPr="00F70C03">
        <w:rPr>
          <w:rFonts w:ascii="Times New Roman" w:hAnsi="Times New Roman"/>
          <w:sz w:val="24"/>
          <w:szCs w:val="24"/>
          <w:lang w:val="es-PR"/>
        </w:rPr>
        <w:t>El crédito a reclamar será el siguiente:</w:t>
      </w:r>
    </w:p>
    <w:p w:rsidR="00D85C85" w:rsidRDefault="00D85C85" w:rsidP="00D85C85">
      <w:pPr>
        <w:pStyle w:val="ListParagraph"/>
        <w:spacing w:after="120" w:line="240" w:lineRule="auto"/>
        <w:ind w:left="907"/>
        <w:jc w:val="both"/>
        <w:rPr>
          <w:rFonts w:ascii="Times New Roman" w:hAnsi="Times New Roman"/>
          <w:sz w:val="24"/>
          <w:szCs w:val="24"/>
          <w:lang w:val="es-PR"/>
        </w:rPr>
      </w:pPr>
    </w:p>
    <w:tbl>
      <w:tblPr>
        <w:tblStyle w:val="MediumGrid1-Accent5"/>
        <w:tblW w:w="9601" w:type="dxa"/>
        <w:tblLook w:val="04A0"/>
      </w:tblPr>
      <w:tblGrid>
        <w:gridCol w:w="2448"/>
        <w:gridCol w:w="1890"/>
        <w:gridCol w:w="5263"/>
      </w:tblGrid>
      <w:tr w:rsidR="00D85C85" w:rsidRPr="00880D17" w:rsidTr="0061761E">
        <w:trPr>
          <w:cnfStyle w:val="100000000000"/>
          <w:trHeight w:val="667"/>
        </w:trPr>
        <w:tc>
          <w:tcPr>
            <w:cnfStyle w:val="001000000000"/>
            <w:tcW w:w="2448" w:type="dxa"/>
            <w:shd w:val="clear" w:color="auto" w:fill="548DD4" w:themeFill="text2" w:themeFillTint="99"/>
          </w:tcPr>
          <w:p w:rsidR="00D85C85" w:rsidRPr="004411E6" w:rsidRDefault="00D85C85" w:rsidP="0061761E">
            <w:pPr>
              <w:pStyle w:val="ListParagraph"/>
              <w:spacing w:before="240" w:line="240" w:lineRule="auto"/>
              <w:ind w:left="-86" w:firstLine="8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411E6">
              <w:rPr>
                <w:rFonts w:ascii="Times New Roman" w:hAnsi="Times New Roman"/>
                <w:i/>
                <w:sz w:val="28"/>
                <w:szCs w:val="28"/>
              </w:rPr>
              <w:t>Año</w:t>
            </w:r>
            <w:proofErr w:type="spellEnd"/>
            <w:r w:rsidRPr="004411E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411E6">
              <w:rPr>
                <w:rFonts w:ascii="Times New Roman" w:hAnsi="Times New Roman"/>
                <w:i/>
                <w:sz w:val="28"/>
                <w:szCs w:val="28"/>
              </w:rPr>
              <w:t>contributivo</w:t>
            </w:r>
            <w:proofErr w:type="spellEnd"/>
          </w:p>
        </w:tc>
        <w:tc>
          <w:tcPr>
            <w:tcW w:w="1890" w:type="dxa"/>
            <w:shd w:val="clear" w:color="auto" w:fill="548DD4" w:themeFill="text2" w:themeFillTint="99"/>
          </w:tcPr>
          <w:p w:rsidR="00D85C85" w:rsidRPr="004411E6" w:rsidRDefault="00D85C85" w:rsidP="0061761E">
            <w:pPr>
              <w:pStyle w:val="ListParagraph"/>
              <w:spacing w:before="240" w:after="0" w:line="240" w:lineRule="auto"/>
              <w:ind w:left="-90" w:firstLine="90"/>
              <w:jc w:val="center"/>
              <w:cnfStyle w:val="1000000000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411E6">
              <w:rPr>
                <w:rFonts w:ascii="Times New Roman" w:hAnsi="Times New Roman"/>
                <w:i/>
                <w:sz w:val="28"/>
                <w:szCs w:val="28"/>
              </w:rPr>
              <w:t>Cantidad</w:t>
            </w:r>
            <w:proofErr w:type="spellEnd"/>
          </w:p>
        </w:tc>
        <w:tc>
          <w:tcPr>
            <w:tcW w:w="5263" w:type="dxa"/>
            <w:shd w:val="clear" w:color="auto" w:fill="548DD4" w:themeFill="text2" w:themeFillTint="99"/>
          </w:tcPr>
          <w:p w:rsidR="00D85C85" w:rsidRPr="004411E6" w:rsidRDefault="00D85C85" w:rsidP="0061761E">
            <w:pPr>
              <w:pStyle w:val="ListParagraph"/>
              <w:spacing w:before="240" w:after="0" w:line="240" w:lineRule="auto"/>
              <w:ind w:left="-90" w:firstLine="90"/>
              <w:jc w:val="center"/>
              <w:cnfStyle w:val="100000000000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411E6">
              <w:rPr>
                <w:rFonts w:ascii="Times New Roman" w:hAnsi="Times New Roman"/>
                <w:i/>
                <w:sz w:val="28"/>
                <w:szCs w:val="28"/>
              </w:rPr>
              <w:t>Fecha</w:t>
            </w:r>
            <w:proofErr w:type="spellEnd"/>
            <w:r w:rsidRPr="004411E6">
              <w:rPr>
                <w:rFonts w:ascii="Times New Roman" w:hAnsi="Times New Roman"/>
                <w:i/>
                <w:sz w:val="28"/>
                <w:szCs w:val="28"/>
              </w:rPr>
              <w:t xml:space="preserve"> de </w:t>
            </w:r>
            <w:proofErr w:type="spellStart"/>
            <w:r w:rsidRPr="004411E6">
              <w:rPr>
                <w:rFonts w:ascii="Times New Roman" w:hAnsi="Times New Roman"/>
                <w:i/>
                <w:sz w:val="28"/>
                <w:szCs w:val="28"/>
              </w:rPr>
              <w:t>radicación</w:t>
            </w:r>
            <w:proofErr w:type="spellEnd"/>
          </w:p>
        </w:tc>
      </w:tr>
      <w:tr w:rsidR="00D85C85" w:rsidRPr="00880D17" w:rsidTr="0061761E">
        <w:trPr>
          <w:cnfStyle w:val="000000100000"/>
          <w:trHeight w:val="543"/>
        </w:trPr>
        <w:tc>
          <w:tcPr>
            <w:cnfStyle w:val="001000000000"/>
            <w:tcW w:w="2448" w:type="dxa"/>
          </w:tcPr>
          <w:p w:rsidR="00D85C85" w:rsidRPr="00F70C03" w:rsidRDefault="00D85C85" w:rsidP="0061761E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0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890" w:type="dxa"/>
          </w:tcPr>
          <w:p w:rsidR="00D85C85" w:rsidRPr="00F70C03" w:rsidRDefault="00D85C85" w:rsidP="0061761E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70C03">
              <w:rPr>
                <w:rFonts w:ascii="Times New Roman" w:hAnsi="Times New Roman"/>
                <w:sz w:val="24"/>
                <w:szCs w:val="24"/>
              </w:rPr>
              <w:t>$400</w:t>
            </w:r>
          </w:p>
        </w:tc>
        <w:tc>
          <w:tcPr>
            <w:tcW w:w="5263" w:type="dxa"/>
          </w:tcPr>
          <w:p w:rsidR="00D85C85" w:rsidRPr="00F70C03" w:rsidRDefault="00D85C85" w:rsidP="0061761E">
            <w:pPr>
              <w:pStyle w:val="ListParagraph"/>
              <w:ind w:left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F70C03">
              <w:rPr>
                <w:rFonts w:ascii="Times New Roman" w:hAnsi="Times New Roman"/>
                <w:sz w:val="24"/>
                <w:szCs w:val="24"/>
                <w:lang w:val="es-ES"/>
              </w:rPr>
              <w:t>1/enero/2014 hasta el 15/octubre/2014</w:t>
            </w:r>
          </w:p>
        </w:tc>
      </w:tr>
      <w:tr w:rsidR="00D85C85" w:rsidRPr="00880D17" w:rsidTr="0061761E">
        <w:trPr>
          <w:trHeight w:val="543"/>
        </w:trPr>
        <w:tc>
          <w:tcPr>
            <w:cnfStyle w:val="001000000000"/>
            <w:tcW w:w="2448" w:type="dxa"/>
          </w:tcPr>
          <w:p w:rsidR="00D85C85" w:rsidRPr="00F70C03" w:rsidRDefault="00D85C85" w:rsidP="0061761E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C0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90" w:type="dxa"/>
          </w:tcPr>
          <w:p w:rsidR="00D85C85" w:rsidRPr="00F70C03" w:rsidRDefault="00D85C85" w:rsidP="0061761E">
            <w:pPr>
              <w:pStyle w:val="ListParagraph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70C03">
              <w:rPr>
                <w:rFonts w:ascii="Times New Roman" w:hAnsi="Times New Roman"/>
                <w:sz w:val="24"/>
                <w:szCs w:val="24"/>
              </w:rPr>
              <w:t>$200</w:t>
            </w:r>
          </w:p>
        </w:tc>
        <w:tc>
          <w:tcPr>
            <w:tcW w:w="5263" w:type="dxa"/>
          </w:tcPr>
          <w:p w:rsidR="00D85C85" w:rsidRPr="00F70C03" w:rsidRDefault="00D85C85" w:rsidP="0061761E">
            <w:pPr>
              <w:pStyle w:val="ListParagraph"/>
              <w:ind w:left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F70C03">
              <w:rPr>
                <w:rFonts w:ascii="Times New Roman" w:hAnsi="Times New Roman"/>
                <w:sz w:val="24"/>
                <w:szCs w:val="24"/>
              </w:rPr>
              <w:t>1/</w:t>
            </w:r>
            <w:proofErr w:type="spellStart"/>
            <w:r w:rsidRPr="00F70C03">
              <w:rPr>
                <w:rFonts w:ascii="Times New Roman" w:hAnsi="Times New Roman"/>
                <w:sz w:val="24"/>
                <w:szCs w:val="24"/>
              </w:rPr>
              <w:t>julio</w:t>
            </w:r>
            <w:proofErr w:type="spellEnd"/>
            <w:r w:rsidRPr="00F70C03">
              <w:rPr>
                <w:rFonts w:ascii="Times New Roman" w:hAnsi="Times New Roman"/>
                <w:sz w:val="24"/>
                <w:szCs w:val="24"/>
              </w:rPr>
              <w:t xml:space="preserve">/2015 </w:t>
            </w:r>
            <w:proofErr w:type="spellStart"/>
            <w:r w:rsidRPr="00F70C03">
              <w:rPr>
                <w:rFonts w:ascii="Times New Roman" w:hAnsi="Times New Roman"/>
                <w:sz w:val="24"/>
                <w:szCs w:val="24"/>
              </w:rPr>
              <w:t>hasta</w:t>
            </w:r>
            <w:proofErr w:type="spellEnd"/>
            <w:r w:rsidRPr="00F70C03">
              <w:rPr>
                <w:rFonts w:ascii="Times New Roman" w:hAnsi="Times New Roman"/>
                <w:sz w:val="24"/>
                <w:szCs w:val="24"/>
              </w:rPr>
              <w:t xml:space="preserve"> el 15/</w:t>
            </w:r>
            <w:proofErr w:type="spellStart"/>
            <w:r w:rsidRPr="00F70C03">
              <w:rPr>
                <w:rFonts w:ascii="Times New Roman" w:hAnsi="Times New Roman"/>
                <w:sz w:val="24"/>
                <w:szCs w:val="24"/>
              </w:rPr>
              <w:t>octubre</w:t>
            </w:r>
            <w:proofErr w:type="spellEnd"/>
            <w:r w:rsidRPr="00F70C03">
              <w:rPr>
                <w:rFonts w:ascii="Times New Roman" w:hAnsi="Times New Roman"/>
                <w:sz w:val="24"/>
                <w:szCs w:val="24"/>
              </w:rPr>
              <w:t>/2015</w:t>
            </w:r>
          </w:p>
        </w:tc>
      </w:tr>
    </w:tbl>
    <w:p w:rsidR="00D85C85" w:rsidRDefault="00D85C85" w:rsidP="001A18BF">
      <w:pPr>
        <w:pStyle w:val="ListParagraph"/>
        <w:numPr>
          <w:ilvl w:val="0"/>
          <w:numId w:val="25"/>
        </w:numPr>
        <w:spacing w:before="120" w:after="120"/>
        <w:ind w:left="1051"/>
        <w:rPr>
          <w:rFonts w:ascii="Times New Roman" w:hAnsi="Times New Roman"/>
          <w:sz w:val="24"/>
          <w:szCs w:val="24"/>
          <w:lang w:val="es-PR"/>
        </w:rPr>
      </w:pPr>
      <w:r w:rsidRPr="00F70C03">
        <w:rPr>
          <w:rFonts w:ascii="Times New Roman" w:hAnsi="Times New Roman"/>
          <w:sz w:val="24"/>
          <w:szCs w:val="24"/>
          <w:lang w:val="es-PR"/>
        </w:rPr>
        <w:t>Es importante señalar que los beneficios del Programa de Asistencia Nutricional (PAN) y cualquier otro beneficio similar del Gobierno de Puerto Rico o del Gobierno Federal, no se considerará como parte del ingreso bruto para determinar la elegibilidad para este crédito y no se infor</w:t>
      </w:r>
      <w:r>
        <w:rPr>
          <w:rFonts w:ascii="Times New Roman" w:hAnsi="Times New Roman"/>
          <w:sz w:val="24"/>
          <w:szCs w:val="24"/>
          <w:lang w:val="es-PR"/>
        </w:rPr>
        <w:t xml:space="preserve">mará </w:t>
      </w:r>
      <w:r w:rsidRPr="00F70C03">
        <w:rPr>
          <w:rFonts w:ascii="Times New Roman" w:hAnsi="Times New Roman"/>
          <w:sz w:val="24"/>
          <w:szCs w:val="24"/>
          <w:lang w:val="es-PR"/>
        </w:rPr>
        <w:t xml:space="preserve">en el Cuestionario del Formulario </w:t>
      </w:r>
      <w:r w:rsidRPr="00F70C03">
        <w:rPr>
          <w:rFonts w:ascii="Times New Roman" w:hAnsi="Times New Roman"/>
          <w:sz w:val="24"/>
          <w:szCs w:val="24"/>
          <w:lang w:val="es-PR"/>
        </w:rPr>
        <w:lastRenderedPageBreak/>
        <w:t>481.1: “Planilla de Crédito para Personas de 65 años o más y Crédito Compensatorio para Pensionados de Bajos Recursos”.</w:t>
      </w:r>
    </w:p>
    <w:p w:rsidR="00D85C85" w:rsidRPr="00F70C03" w:rsidRDefault="00D85C85" w:rsidP="00D85C85">
      <w:pPr>
        <w:pStyle w:val="ListParagraph"/>
        <w:numPr>
          <w:ilvl w:val="0"/>
          <w:numId w:val="25"/>
        </w:numPr>
        <w:rPr>
          <w:rFonts w:ascii="Times New Roman" w:hAnsi="Times New Roman"/>
          <w:b/>
          <w:sz w:val="24"/>
          <w:szCs w:val="24"/>
          <w:lang w:val="es-PR"/>
        </w:rPr>
      </w:pPr>
      <w:r w:rsidRPr="00F70C03">
        <w:rPr>
          <w:rFonts w:ascii="Times New Roman" w:hAnsi="Times New Roman"/>
          <w:b/>
          <w:sz w:val="24"/>
          <w:szCs w:val="24"/>
          <w:lang w:val="es-PR"/>
        </w:rPr>
        <w:t>Reclamación del crédit</w:t>
      </w:r>
      <w:bookmarkEnd w:id="1"/>
      <w:r w:rsidRPr="00F70C03">
        <w:rPr>
          <w:rFonts w:ascii="Times New Roman" w:hAnsi="Times New Roman"/>
          <w:b/>
          <w:sz w:val="24"/>
          <w:szCs w:val="24"/>
          <w:lang w:val="es-PR"/>
        </w:rPr>
        <w:t>o</w:t>
      </w:r>
    </w:p>
    <w:p w:rsidR="00D85C85" w:rsidRPr="001031B5" w:rsidRDefault="00D85C85" w:rsidP="00D85C85">
      <w:pPr>
        <w:pStyle w:val="ListParagraph"/>
        <w:numPr>
          <w:ilvl w:val="1"/>
          <w:numId w:val="25"/>
        </w:numPr>
        <w:rPr>
          <w:rFonts w:ascii="Times New Roman" w:hAnsi="Times New Roman"/>
          <w:sz w:val="24"/>
          <w:szCs w:val="24"/>
          <w:lang w:val="es-PR"/>
        </w:rPr>
      </w:pPr>
      <w:r w:rsidRPr="00F70C03">
        <w:rPr>
          <w:rFonts w:ascii="Times New Roman" w:hAnsi="Times New Roman"/>
          <w:sz w:val="24"/>
          <w:szCs w:val="24"/>
          <w:lang w:val="es-ES"/>
        </w:rPr>
        <w:t>A partir del año contributivo 2014, estos créditos se reclamarán exclusivamente en el Formulario 481.1, el cual estará disponible a partir del 1 de julio de 2015.</w:t>
      </w:r>
      <w:r w:rsidRPr="00DF7C6E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:rsidR="00D85C85" w:rsidRDefault="00D85C85" w:rsidP="00D85C85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>Aclaracio</w:t>
      </w:r>
      <w:r w:rsidRPr="00525CC2">
        <w:rPr>
          <w:rFonts w:ascii="Times New Roman" w:hAnsi="Times New Roman"/>
          <w:b/>
          <w:color w:val="000000"/>
          <w:sz w:val="24"/>
          <w:lang w:val="es-PR"/>
        </w:rPr>
        <w:t>n</w:t>
      </w:r>
      <w:r>
        <w:rPr>
          <w:rFonts w:ascii="Times New Roman" w:hAnsi="Times New Roman"/>
          <w:b/>
          <w:color w:val="000000"/>
          <w:sz w:val="24"/>
          <w:lang w:val="es-PR"/>
        </w:rPr>
        <w:t>es</w:t>
      </w:r>
      <w:r>
        <w:rPr>
          <w:rFonts w:ascii="Times New Roman" w:hAnsi="Times New Roman"/>
          <w:color w:val="000000"/>
          <w:sz w:val="24"/>
          <w:lang w:val="es-PR"/>
        </w:rPr>
        <w:t xml:space="preserve">: </w:t>
      </w:r>
    </w:p>
    <w:p w:rsidR="00D85C85" w:rsidRPr="001C633A" w:rsidRDefault="00D85C85" w:rsidP="00D85C85">
      <w:pPr>
        <w:pStyle w:val="ListParagraph"/>
        <w:numPr>
          <w:ilvl w:val="1"/>
          <w:numId w:val="2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E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l formulario del </w:t>
      </w:r>
      <w:r>
        <w:rPr>
          <w:rFonts w:ascii="Times New Roman" w:hAnsi="Times New Roman"/>
          <w:sz w:val="24"/>
          <w:szCs w:val="24"/>
          <w:lang w:val="es-ES"/>
        </w:rPr>
        <w:t>crédito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no debe estar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 alterado, mutilado o </w:t>
      </w:r>
      <w:r>
        <w:rPr>
          <w:rFonts w:ascii="Times New Roman" w:hAnsi="Times New Roman"/>
          <w:sz w:val="24"/>
          <w:szCs w:val="24"/>
          <w:lang w:val="es-ES"/>
        </w:rPr>
        <w:t>contener información incorrecta.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>De ser así el documento podría ser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 devuelto al contribuyente junto con las evid</w:t>
      </w:r>
      <w:r>
        <w:rPr>
          <w:rFonts w:ascii="Times New Roman" w:hAnsi="Times New Roman"/>
          <w:sz w:val="24"/>
          <w:szCs w:val="24"/>
          <w:lang w:val="es-ES"/>
        </w:rPr>
        <w:t>encias sometidas para que complete el formulario nuevamente</w:t>
      </w:r>
      <w:r w:rsidRPr="007F232C">
        <w:rPr>
          <w:rFonts w:ascii="Times New Roman" w:hAnsi="Times New Roman"/>
          <w:sz w:val="24"/>
          <w:szCs w:val="24"/>
          <w:lang w:val="es-ES"/>
        </w:rPr>
        <w:t xml:space="preserve">.  </w:t>
      </w:r>
    </w:p>
    <w:tbl>
      <w:tblPr>
        <w:tblStyle w:val="MediumGrid1-Accent5"/>
        <w:tblW w:w="9738" w:type="dxa"/>
        <w:tblLayout w:type="fixed"/>
        <w:tblLook w:val="04A0"/>
      </w:tblPr>
      <w:tblGrid>
        <w:gridCol w:w="2808"/>
        <w:gridCol w:w="6930"/>
      </w:tblGrid>
      <w:tr w:rsidR="00D85C85" w:rsidRPr="00BD7283" w:rsidTr="0061761E">
        <w:trPr>
          <w:cnfStyle w:val="100000000000"/>
        </w:trPr>
        <w:tc>
          <w:tcPr>
            <w:cnfStyle w:val="001000000000"/>
            <w:tcW w:w="9738" w:type="dxa"/>
            <w:gridSpan w:val="2"/>
            <w:shd w:val="clear" w:color="auto" w:fill="548DD4" w:themeFill="text2" w:themeFillTint="99"/>
          </w:tcPr>
          <w:p w:rsidR="00D85C85" w:rsidRPr="004724B8" w:rsidRDefault="00687DAD" w:rsidP="0061761E">
            <w:pPr>
              <w:spacing w:before="120" w:after="120" w:line="240" w:lineRule="auto"/>
              <w:jc w:val="center"/>
              <w:rPr>
                <w:rFonts w:ascii="Times New Roman" w:hAnsi="Times New Roman"/>
                <w:b w:val="0"/>
                <w:bCs w:val="0"/>
                <w:i/>
                <w:sz w:val="28"/>
                <w:szCs w:val="24"/>
                <w:lang w:val="es-PR"/>
              </w:rPr>
            </w:pPr>
            <w:r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>Medios para</w:t>
            </w:r>
            <w:r w:rsidR="00D85C85">
              <w:rPr>
                <w:rFonts w:ascii="Times New Roman" w:hAnsi="Times New Roman"/>
                <w:i/>
                <w:sz w:val="28"/>
                <w:szCs w:val="24"/>
                <w:lang w:val="es-PR"/>
              </w:rPr>
              <w:t xml:space="preserve"> someter el Formulario 481.1</w:t>
            </w:r>
          </w:p>
        </w:tc>
      </w:tr>
      <w:tr w:rsidR="00D85C85" w:rsidRPr="00BD7283" w:rsidTr="0061761E">
        <w:trPr>
          <w:cnfStyle w:val="000000100000"/>
        </w:trPr>
        <w:tc>
          <w:tcPr>
            <w:cnfStyle w:val="001000000000"/>
            <w:tcW w:w="2808" w:type="dxa"/>
          </w:tcPr>
          <w:p w:rsidR="00D85C85" w:rsidRPr="004724B8" w:rsidRDefault="00D85C85" w:rsidP="00D85C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724B8">
              <w:rPr>
                <w:rFonts w:ascii="Times New Roman" w:hAnsi="Times New Roman"/>
                <w:sz w:val="24"/>
                <w:szCs w:val="24"/>
                <w:lang w:val="es-PR"/>
              </w:rPr>
              <w:t>Personalmente</w:t>
            </w:r>
          </w:p>
        </w:tc>
        <w:tc>
          <w:tcPr>
            <w:tcW w:w="6930" w:type="dxa"/>
          </w:tcPr>
          <w:p w:rsidR="00D85C85" w:rsidRPr="004C6D05" w:rsidRDefault="00D85C85" w:rsidP="0061761E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>Departamento de Hacienda, Edificio Intendente Alejandro Ramírez en el Viejo San Juan</w:t>
            </w:r>
            <w:r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(Oficina 101) </w:t>
            </w:r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>;</w:t>
            </w:r>
            <w:r w:rsidRPr="004C6D05">
              <w:rPr>
                <w:rFonts w:ascii="Times New Roman" w:hAnsi="Times New Roman"/>
                <w:b/>
                <w:bCs/>
                <w:sz w:val="24"/>
                <w:szCs w:val="24"/>
                <w:lang w:val="es-PR" w:eastAsia="es-PR"/>
              </w:rPr>
              <w:t xml:space="preserve"> </w:t>
            </w:r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o, </w:t>
            </w:r>
          </w:p>
          <w:p w:rsidR="00D85C85" w:rsidRDefault="00D85C85" w:rsidP="0061761E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proofErr w:type="gramStart"/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>en</w:t>
            </w:r>
            <w:proofErr w:type="gramEnd"/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 xml:space="preserve"> la Colecturía de Rentas Internas de su Municipio.</w:t>
            </w:r>
          </w:p>
          <w:p w:rsidR="00D85C85" w:rsidRPr="004C6D05" w:rsidRDefault="00D85C85" w:rsidP="0061761E">
            <w:pPr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ArialNarrow" w:hAnsi="ArialNarrow" w:cs="ArialNarrow"/>
                <w:sz w:val="20"/>
                <w:szCs w:val="20"/>
                <w:lang w:val="es-PR" w:eastAsia="es-PR"/>
              </w:rPr>
            </w:pPr>
          </w:p>
        </w:tc>
      </w:tr>
      <w:tr w:rsidR="00D85C85" w:rsidRPr="003610D6" w:rsidTr="0061761E">
        <w:trPr>
          <w:trHeight w:val="493"/>
        </w:trPr>
        <w:tc>
          <w:tcPr>
            <w:cnfStyle w:val="001000000000"/>
            <w:tcW w:w="2808" w:type="dxa"/>
          </w:tcPr>
          <w:p w:rsidR="00D85C85" w:rsidRPr="003610D6" w:rsidRDefault="00D85C85" w:rsidP="00D85C8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3610D6">
              <w:rPr>
                <w:rFonts w:ascii="Times New Roman" w:hAnsi="Times New Roman"/>
                <w:sz w:val="24"/>
                <w:szCs w:val="24"/>
                <w:lang w:val="es-PR"/>
              </w:rPr>
              <w:t>Correo Regular</w:t>
            </w:r>
          </w:p>
        </w:tc>
        <w:tc>
          <w:tcPr>
            <w:tcW w:w="6930" w:type="dxa"/>
          </w:tcPr>
          <w:p w:rsidR="00D85C85" w:rsidRPr="004C6D05" w:rsidRDefault="00D85C85" w:rsidP="0061761E">
            <w:pPr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 w:eastAsia="es-PR"/>
              </w:rPr>
            </w:pPr>
            <w:r w:rsidRPr="004C6D05">
              <w:rPr>
                <w:rFonts w:ascii="Times New Roman" w:hAnsi="Times New Roman"/>
                <w:sz w:val="24"/>
                <w:szCs w:val="24"/>
                <w:lang w:val="es-PR" w:eastAsia="es-PR"/>
              </w:rPr>
              <w:t>DEPARTAMENTO DE HACIENDA, PO BOX 50072, SAN</w:t>
            </w:r>
          </w:p>
          <w:p w:rsidR="00D85C85" w:rsidRPr="003610D6" w:rsidRDefault="00D85C85" w:rsidP="0061761E">
            <w:pPr>
              <w:spacing w:before="120" w:after="120" w:line="240" w:lineRule="auto"/>
              <w:cnfStyle w:val="000000000000"/>
              <w:rPr>
                <w:rFonts w:ascii="Times New Roman" w:hAnsi="Times New Roman"/>
                <w:sz w:val="24"/>
                <w:szCs w:val="24"/>
                <w:lang w:val="es-PR"/>
              </w:rPr>
            </w:pPr>
            <w:r w:rsidRPr="004C6D05">
              <w:rPr>
                <w:rFonts w:ascii="Times New Roman" w:hAnsi="Times New Roman"/>
                <w:sz w:val="24"/>
                <w:szCs w:val="24"/>
                <w:lang w:eastAsia="es-PR"/>
              </w:rPr>
              <w:t>JUAN PR 00902-6272</w:t>
            </w:r>
          </w:p>
        </w:tc>
      </w:tr>
    </w:tbl>
    <w:p w:rsidR="00934081" w:rsidRPr="0003263D" w:rsidRDefault="00934081" w:rsidP="00D85C85">
      <w:pPr>
        <w:pStyle w:val="ListParagraph"/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934081" w:rsidRPr="00BD7283" w:rsidTr="009D2B5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934081" w:rsidRPr="001E6981" w:rsidRDefault="00934081" w:rsidP="009D2B5F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4D02EE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312821"/>
                  <wp:effectExtent l="19050" t="0" r="0" b="0"/>
                  <wp:docPr id="2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934081" w:rsidRPr="001E6981" w:rsidRDefault="00612DA4" w:rsidP="00612DA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Código</w:t>
            </w:r>
            <w:r w:rsidR="009340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reglamentos o </w:t>
            </w:r>
            <w:r w:rsidR="009340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aplicables</w:t>
            </w:r>
          </w:p>
        </w:tc>
      </w:tr>
    </w:tbl>
    <w:p w:rsidR="00D85C85" w:rsidRPr="00EA4951" w:rsidRDefault="00D24DB8" w:rsidP="00D85C85">
      <w:pPr>
        <w:pStyle w:val="ListParagraph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r>
        <w:fldChar w:fldCharType="begin"/>
      </w:r>
      <w:r w:rsidRPr="00BD7283">
        <w:rPr>
          <w:lang w:val="es-PR"/>
        </w:rPr>
        <w:instrText>HYPERLINK "http://www.hacienda.pr.gov/sites/default/files/codigo_de_rentas_internas_11-19-2014_0.pdf"</w:instrText>
      </w:r>
      <w:r>
        <w:fldChar w:fldCharType="separate"/>
      </w:r>
      <w:r w:rsidR="00D85C85" w:rsidRPr="00786D35">
        <w:rPr>
          <w:rStyle w:val="Hyperlink"/>
          <w:rFonts w:ascii="Times New Roman" w:hAnsi="Times New Roman"/>
          <w:sz w:val="24"/>
          <w:szCs w:val="24"/>
          <w:lang w:val="es-PR"/>
        </w:rPr>
        <w:t>Código de Rentas Internas para un Nuevo Puerto Rico</w:t>
      </w:r>
      <w:r>
        <w:fldChar w:fldCharType="end"/>
      </w:r>
      <w:r w:rsidR="00D85C85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D85C85" w:rsidRDefault="00D85C85" w:rsidP="00275FE0">
      <w:pPr>
        <w:pStyle w:val="ListParagraph"/>
        <w:numPr>
          <w:ilvl w:val="1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  <w:r w:rsidRPr="00073915">
        <w:rPr>
          <w:rFonts w:ascii="Times New Roman" w:hAnsi="Times New Roman"/>
          <w:color w:val="000000"/>
          <w:sz w:val="24"/>
          <w:lang w:val="es-PR"/>
        </w:rPr>
        <w:t>Sección 1052.02</w:t>
      </w:r>
    </w:p>
    <w:p w:rsidR="00275FE0" w:rsidRPr="00827A76" w:rsidRDefault="00D24DB8" w:rsidP="00275FE0">
      <w:pPr>
        <w:pStyle w:val="ListParagraph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12" w:history="1">
        <w:proofErr w:type="spellStart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Determinación</w:t>
        </w:r>
        <w:proofErr w:type="spellEnd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Administrativa</w:t>
        </w:r>
        <w:proofErr w:type="spellEnd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Núm</w:t>
        </w:r>
        <w:proofErr w:type="spellEnd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. 13-01</w:t>
        </w:r>
      </w:hyperlink>
    </w:p>
    <w:p w:rsidR="00275FE0" w:rsidRPr="00827A76" w:rsidRDefault="00D24DB8" w:rsidP="00275FE0">
      <w:pPr>
        <w:pStyle w:val="ListParagraph"/>
        <w:numPr>
          <w:ilvl w:val="0"/>
          <w:numId w:val="23"/>
        </w:numPr>
        <w:shd w:val="clear" w:color="auto" w:fill="FFFFFF"/>
        <w:spacing w:before="120"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13" w:history="1">
        <w:proofErr w:type="spellStart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Determinación</w:t>
        </w:r>
        <w:proofErr w:type="spellEnd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Administrativa</w:t>
        </w:r>
        <w:proofErr w:type="spellEnd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Núm</w:t>
        </w:r>
        <w:proofErr w:type="spellEnd"/>
        <w:r w:rsidR="00275FE0" w:rsidRPr="00827A76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. 13-02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85D23" w:rsidRPr="00BD7283" w:rsidTr="007D4CC7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4" name="Picture 10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85D23" w:rsidRPr="001B4CE1" w:rsidRDefault="00612DA4" w:rsidP="003B64D7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>No a</w:t>
      </w:r>
      <w:r w:rsidR="009C23B2">
        <w:rPr>
          <w:rFonts w:ascii="Times New Roman" w:hAnsi="Times New Roman"/>
          <w:sz w:val="24"/>
          <w:szCs w:val="24"/>
          <w:lang w:val="es-PR"/>
        </w:rPr>
        <w:t>plica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85D23" w:rsidRPr="00BD7283" w:rsidTr="007D4CC7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14325" cy="305830"/>
                  <wp:effectExtent l="19050" t="0" r="9525" b="0"/>
                  <wp:docPr id="15" name="Picture 13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5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6981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7D4CC7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Lugar: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Sistema de Servicio y Atención al Contribuyente “Hacienda Responde”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Horario:</w:t>
      </w:r>
      <w:r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Lunes a Viernes</w:t>
      </w:r>
    </w:p>
    <w:p w:rsidR="00185D23" w:rsidRPr="00430032" w:rsidRDefault="00185D23" w:rsidP="00430032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8:00 am-4:30 pm</w:t>
      </w:r>
    </w:p>
    <w:p w:rsidR="00185D23" w:rsidRPr="0003185E" w:rsidRDefault="00185D23" w:rsidP="003B64D7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Teléfono: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  <w:t>(787) 620-2323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 xml:space="preserve">                     </w:t>
      </w:r>
      <w:r w:rsidR="007E1D6E" w:rsidRPr="0003185E">
        <w:rPr>
          <w:rFonts w:ascii="Times New Roman" w:hAnsi="Times New Roman"/>
          <w:b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 xml:space="preserve">(787) 721-2020 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sz w:val="24"/>
          <w:lang w:val="es-PR"/>
        </w:rPr>
        <w:lastRenderedPageBreak/>
        <w:t xml:space="preserve">                     </w:t>
      </w:r>
      <w:r w:rsidR="007E1D6E"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>(787) 722-0216</w:t>
      </w:r>
    </w:p>
    <w:p w:rsidR="00185D23" w:rsidRPr="0003185E" w:rsidRDefault="00185D23" w:rsidP="00A30CD5">
      <w:pPr>
        <w:pStyle w:val="ListParagraph"/>
        <w:shd w:val="clear" w:color="auto" w:fill="FFFFFF"/>
        <w:spacing w:before="120" w:after="120" w:line="240" w:lineRule="auto"/>
        <w:ind w:left="900" w:hanging="540"/>
        <w:rPr>
          <w:rFonts w:ascii="Times New Roman" w:hAnsi="Times New Roman"/>
          <w:sz w:val="16"/>
          <w:szCs w:val="16"/>
          <w:lang w:val="es-PR"/>
        </w:rPr>
      </w:pPr>
    </w:p>
    <w:p w:rsidR="00C32CF3" w:rsidRDefault="00185D23" w:rsidP="0085313C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hanging="540"/>
        <w:rPr>
          <w:rFonts w:ascii="Times New Roman" w:hAnsi="Times New Roman"/>
          <w:sz w:val="24"/>
          <w:lang w:val="es-PR"/>
        </w:rPr>
      </w:pPr>
      <w:r w:rsidRPr="0003185E">
        <w:rPr>
          <w:rFonts w:ascii="Times New Roman" w:hAnsi="Times New Roman"/>
          <w:b/>
          <w:sz w:val="24"/>
          <w:lang w:val="es-PR"/>
        </w:rPr>
        <w:t>Fax:</w:t>
      </w:r>
      <w:r w:rsidRPr="0003185E">
        <w:rPr>
          <w:rFonts w:ascii="Times New Roman" w:hAnsi="Times New Roman"/>
          <w:sz w:val="24"/>
          <w:lang w:val="es-PR"/>
        </w:rPr>
        <w:t xml:space="preserve"> </w:t>
      </w:r>
      <w:r w:rsidRPr="0003185E">
        <w:rPr>
          <w:rFonts w:ascii="Times New Roman" w:hAnsi="Times New Roman"/>
          <w:sz w:val="24"/>
          <w:lang w:val="es-PR"/>
        </w:rPr>
        <w:tab/>
      </w:r>
      <w:r w:rsidRPr="0003185E">
        <w:rPr>
          <w:rFonts w:ascii="Times New Roman" w:hAnsi="Times New Roman"/>
          <w:sz w:val="24"/>
          <w:lang w:val="es-PR"/>
        </w:rPr>
        <w:tab/>
        <w:t>(787) 522-5055 / 5056</w:t>
      </w:r>
    </w:p>
    <w:p w:rsidR="00E706F2" w:rsidRPr="00E706F2" w:rsidRDefault="00E706F2" w:rsidP="00E706F2">
      <w:pPr>
        <w:pStyle w:val="ListParagraph"/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lang w:val="es-PR"/>
        </w:rPr>
      </w:pPr>
    </w:p>
    <w:p w:rsidR="00E706F2" w:rsidRPr="001A0C2B" w:rsidRDefault="00D24DB8" w:rsidP="00E706F2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E706F2">
          <w:rPr>
            <w:rStyle w:val="Hyperlink"/>
            <w:rFonts w:ascii="Times New Roman" w:hAnsi="Times New Roman"/>
            <w:sz w:val="24"/>
            <w:lang w:val="es-PR"/>
          </w:rPr>
          <w:t>Directorio de Colecturí</w:t>
        </w:r>
        <w:r w:rsidR="00E706F2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E706F2" w:rsidRPr="001A0C2B" w:rsidRDefault="00D24DB8" w:rsidP="00E706F2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E706F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E706F2" w:rsidRPr="001A0C2B" w:rsidRDefault="00D24DB8" w:rsidP="00E706F2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E706F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E706F2" w:rsidRPr="00FE445C" w:rsidRDefault="00D24DB8" w:rsidP="00E706F2">
      <w:pPr>
        <w:pStyle w:val="ListParagraph"/>
        <w:numPr>
          <w:ilvl w:val="0"/>
          <w:numId w:val="5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9" w:history="1">
        <w:r w:rsidR="00E706F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85D23" w:rsidRPr="001E6981" w:rsidTr="007D4CC7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5D23" w:rsidRPr="001E6981" w:rsidRDefault="00185D23" w:rsidP="007D4CC7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16" name="Picture 16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85D23" w:rsidRPr="001E6981" w:rsidRDefault="00185D23" w:rsidP="00185D23">
            <w:pPr>
              <w:spacing w:after="0" w:line="240" w:lineRule="auto"/>
              <w:ind w:left="-107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</w:t>
            </w:r>
            <w:r w:rsidRPr="001E6981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BB2EF7" w:rsidRPr="00A455C2" w:rsidRDefault="00D24DB8" w:rsidP="00F16688">
      <w:pPr>
        <w:pStyle w:val="Heading1"/>
        <w:numPr>
          <w:ilvl w:val="0"/>
          <w:numId w:val="27"/>
        </w:numPr>
        <w:shd w:val="clear" w:color="auto" w:fill="FFFFFF"/>
        <w:spacing w:before="120" w:line="240" w:lineRule="auto"/>
        <w:rPr>
          <w:lang w:val="es-PR"/>
        </w:rPr>
      </w:pPr>
      <w:hyperlink r:id="rId21" w:history="1">
        <w:r w:rsidR="009E1FEB" w:rsidRPr="001A18BF">
          <w:rPr>
            <w:rStyle w:val="Hyperlink"/>
            <w:rFonts w:ascii="Times New Roman" w:hAnsi="Times New Roman" w:cs="Times New Roman"/>
            <w:b w:val="0"/>
            <w:sz w:val="24"/>
            <w:szCs w:val="24"/>
            <w:lang w:val="es-PR"/>
          </w:rPr>
          <w:t>2014 Planilla de Crédito para Personas de 65 Años o Más y Crédito Compensatorio para Pensionados de Bajos Recursos</w:t>
        </w:r>
      </w:hyperlink>
    </w:p>
    <w:p w:rsidR="00D136EE" w:rsidRPr="00D136EE" w:rsidRDefault="00D24DB8" w:rsidP="00D136EE">
      <w:pPr>
        <w:pStyle w:val="Heading3"/>
        <w:numPr>
          <w:ilvl w:val="0"/>
          <w:numId w:val="27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z w:val="24"/>
          <w:szCs w:val="24"/>
          <w:lang w:val="es-PR"/>
        </w:rPr>
      </w:pPr>
      <w:hyperlink r:id="rId22" w:history="1">
        <w:r w:rsidR="00D136EE" w:rsidRPr="00D136EE">
          <w:rPr>
            <w:rStyle w:val="Hyperlink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  <w:lang w:val="es-PR"/>
          </w:rPr>
          <w:t>Folleto Informativo Crédito para Personas de 65 años o más y Crédito Compensatorio para Pensionados de Bajos Recursos</w:t>
        </w:r>
      </w:hyperlink>
    </w:p>
    <w:p w:rsidR="00F16688" w:rsidRPr="009C5B4F" w:rsidRDefault="00D24DB8" w:rsidP="00F16688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/>
          <w:color w:val="17365D" w:themeColor="text2" w:themeShade="BF"/>
          <w:sz w:val="24"/>
          <w:szCs w:val="24"/>
          <w:lang w:val="es-PR"/>
        </w:rPr>
      </w:pPr>
      <w:hyperlink r:id="rId23" w:history="1">
        <w:r w:rsidR="00F16688">
          <w:rPr>
            <w:rStyle w:val="Hyperlink"/>
            <w:rFonts w:ascii="Times New Roman" w:hAnsi="Times New Roman"/>
            <w:sz w:val="24"/>
            <w:szCs w:val="24"/>
            <w:lang w:val="es-PR"/>
          </w:rPr>
          <w:t>Modelo SC 2745 Poder y Declaración de Representación</w:t>
        </w:r>
      </w:hyperlink>
    </w:p>
    <w:p w:rsidR="001A18BF" w:rsidRPr="00F16688" w:rsidRDefault="00D24DB8" w:rsidP="001A18BF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24" w:history="1">
        <w:r w:rsidR="001A18BF" w:rsidRPr="001A18BF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p w:rsidR="007B60CE" w:rsidRPr="00E706F2" w:rsidRDefault="00D24DB8" w:rsidP="007B60CE">
      <w:pPr>
        <w:pStyle w:val="ListParagraph"/>
        <w:numPr>
          <w:ilvl w:val="0"/>
          <w:numId w:val="27"/>
        </w:numPr>
        <w:spacing w:after="120" w:line="240" w:lineRule="auto"/>
        <w:rPr>
          <w:rFonts w:ascii="Times New Roman" w:hAnsi="Times New Roman"/>
          <w:sz w:val="24"/>
          <w:szCs w:val="24"/>
          <w:lang w:val="es-PR"/>
        </w:rPr>
      </w:pPr>
      <w:hyperlink r:id="rId25" w:history="1">
        <w:r w:rsidR="007B60CE" w:rsidRPr="00D62D48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Seguro Social- Formulario SS</w:t>
        </w:r>
        <w:r w:rsidR="007B60CE">
          <w:rPr>
            <w:rStyle w:val="Hyperlink"/>
            <w:rFonts w:ascii="Times New Roman" w:hAnsi="Times New Roman"/>
            <w:sz w:val="24"/>
            <w:szCs w:val="24"/>
            <w:lang w:val="es-PR"/>
          </w:rPr>
          <w:t>A 1099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0B0E43" w:rsidP="005A548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9E1FEB" w:rsidRPr="00F45FE5" w:rsidRDefault="00B7171B" w:rsidP="009E1FEB">
      <w:pPr>
        <w:pStyle w:val="ListParagraph"/>
        <w:numPr>
          <w:ilvl w:val="0"/>
          <w:numId w:val="28"/>
        </w:numPr>
        <w:spacing w:before="120" w:after="0" w:line="240" w:lineRule="auto"/>
        <w:ind w:left="900"/>
        <w:rPr>
          <w:rFonts w:ascii="Times New Roman" w:hAnsi="Times New Roman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 xml:space="preserve"> </w:t>
      </w:r>
      <w:r w:rsidR="009E1FEB" w:rsidRPr="008F5A65">
        <w:rPr>
          <w:rFonts w:ascii="Times New Roman" w:hAnsi="Times New Roman"/>
          <w:b/>
          <w:sz w:val="24"/>
          <w:szCs w:val="24"/>
          <w:lang w:val="es-PR"/>
        </w:rPr>
        <w:t>Mi cónyuge</w:t>
      </w:r>
      <w:r w:rsidR="009E1FEB">
        <w:rPr>
          <w:rFonts w:ascii="Times New Roman" w:hAnsi="Times New Roman"/>
          <w:b/>
          <w:sz w:val="24"/>
          <w:szCs w:val="24"/>
          <w:lang w:val="es-PR"/>
        </w:rPr>
        <w:t xml:space="preserve"> y yo solicitamos el Crédito para Personas Mayores de 65 años. </w:t>
      </w:r>
      <w:r w:rsidR="009E1FEB" w:rsidRPr="008F5A65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9E1FEB">
        <w:rPr>
          <w:rFonts w:ascii="Times New Roman" w:hAnsi="Times New Roman"/>
          <w:b/>
          <w:sz w:val="24"/>
          <w:szCs w:val="24"/>
          <w:lang w:val="es-PR"/>
        </w:rPr>
        <w:t xml:space="preserve"> Durante la espera de la otorgación del crédito mi pareja fallece.</w:t>
      </w:r>
      <w:r w:rsidR="009E1FEB" w:rsidRPr="008F5A65">
        <w:rPr>
          <w:rFonts w:ascii="Times New Roman" w:hAnsi="Times New Roman"/>
          <w:b/>
          <w:sz w:val="24"/>
          <w:szCs w:val="24"/>
          <w:lang w:val="es-PR"/>
        </w:rPr>
        <w:t xml:space="preserve"> </w:t>
      </w:r>
      <w:r w:rsidR="009E1FEB">
        <w:rPr>
          <w:rFonts w:ascii="Times New Roman" w:hAnsi="Times New Roman"/>
          <w:b/>
          <w:sz w:val="24"/>
          <w:szCs w:val="24"/>
          <w:lang w:val="es-PR"/>
        </w:rPr>
        <w:t>¿Qué pasará con el crédito de mi cónyuge</w:t>
      </w:r>
      <w:r w:rsidR="009E1FEB" w:rsidRPr="008F5A65">
        <w:rPr>
          <w:rFonts w:ascii="Times New Roman" w:hAnsi="Times New Roman"/>
          <w:b/>
          <w:sz w:val="24"/>
          <w:szCs w:val="24"/>
          <w:lang w:val="es-PR"/>
        </w:rPr>
        <w:t>?</w:t>
      </w:r>
      <w:r w:rsidR="009E1FEB" w:rsidRPr="008F5A65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E1FEB">
        <w:rPr>
          <w:rFonts w:ascii="Times New Roman" w:hAnsi="Times New Roman"/>
          <w:sz w:val="24"/>
          <w:szCs w:val="24"/>
          <w:lang w:val="es-ES"/>
        </w:rPr>
        <w:t xml:space="preserve"> La ley exige que p</w:t>
      </w:r>
      <w:r w:rsidR="009E1FEB" w:rsidRPr="008F5A65">
        <w:rPr>
          <w:rFonts w:ascii="Times New Roman" w:hAnsi="Times New Roman"/>
          <w:sz w:val="24"/>
          <w:szCs w:val="24"/>
          <w:lang w:val="es-ES"/>
        </w:rPr>
        <w:t xml:space="preserve">ara poder reclamar el Crédito para Personas </w:t>
      </w:r>
      <w:r w:rsidR="009E1FEB">
        <w:rPr>
          <w:rFonts w:ascii="Times New Roman" w:hAnsi="Times New Roman"/>
          <w:sz w:val="24"/>
          <w:szCs w:val="24"/>
          <w:lang w:val="es-ES"/>
        </w:rPr>
        <w:t xml:space="preserve">Mayores </w:t>
      </w:r>
      <w:r w:rsidR="009E1FEB" w:rsidRPr="008F5A65">
        <w:rPr>
          <w:rFonts w:ascii="Times New Roman" w:hAnsi="Times New Roman"/>
          <w:sz w:val="24"/>
          <w:szCs w:val="24"/>
          <w:lang w:val="es-ES"/>
        </w:rPr>
        <w:t>de 65 Años</w:t>
      </w:r>
      <w:r w:rsidR="009E1FEB">
        <w:rPr>
          <w:rFonts w:ascii="Times New Roman" w:hAnsi="Times New Roman"/>
          <w:sz w:val="24"/>
          <w:szCs w:val="24"/>
          <w:lang w:val="es-ES"/>
        </w:rPr>
        <w:t xml:space="preserve"> es necesario que el solicitante esté vivo al momento de recibir el desembolso. Por lo tanto, el crédito del cónyuge</w:t>
      </w:r>
      <w:r w:rsidR="00D03646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E1FEB">
        <w:rPr>
          <w:rFonts w:ascii="Times New Roman" w:hAnsi="Times New Roman"/>
          <w:sz w:val="24"/>
          <w:szCs w:val="24"/>
          <w:lang w:val="es-ES"/>
        </w:rPr>
        <w:t>fenecido no puede ser reclamado. Para que el solicitante con vida</w:t>
      </w:r>
      <w:r w:rsidR="00D03646">
        <w:rPr>
          <w:rFonts w:ascii="Times New Roman" w:hAnsi="Times New Roman"/>
          <w:sz w:val="24"/>
          <w:szCs w:val="24"/>
          <w:lang w:val="es-ES"/>
        </w:rPr>
        <w:t xml:space="preserve"> (cónyuge) pueda recibir la parte correspondiente</w:t>
      </w:r>
      <w:r w:rsidR="009E1FE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03646">
        <w:rPr>
          <w:rFonts w:ascii="Times New Roman" w:hAnsi="Times New Roman"/>
          <w:sz w:val="24"/>
          <w:szCs w:val="24"/>
          <w:lang w:val="es-ES"/>
        </w:rPr>
        <w:t>a</w:t>
      </w:r>
      <w:r w:rsidR="009E1FEB">
        <w:rPr>
          <w:rFonts w:ascii="Times New Roman" w:hAnsi="Times New Roman"/>
          <w:sz w:val="24"/>
          <w:szCs w:val="24"/>
          <w:lang w:val="es-ES"/>
        </w:rPr>
        <w:t xml:space="preserve"> su crédito debe solicitar una corrección al cheque (Modelo SC 4505) en la División de Pagaduría (Oficina 713). </w:t>
      </w:r>
      <w:r w:rsidR="009E1FEB" w:rsidRPr="00F45FE5">
        <w:rPr>
          <w:rFonts w:ascii="Times New Roman" w:hAnsi="Times New Roman"/>
          <w:sz w:val="24"/>
          <w:szCs w:val="24"/>
          <w:lang w:val="es-ES"/>
        </w:rPr>
        <w:t xml:space="preserve">Esto le aplica de igual manera </w:t>
      </w:r>
      <w:r w:rsidR="009E1FEB" w:rsidRPr="00F45FE5">
        <w:rPr>
          <w:rFonts w:ascii="Times New Roman" w:hAnsi="Times New Roman"/>
          <w:sz w:val="24"/>
          <w:szCs w:val="24"/>
          <w:lang w:val="es-PR"/>
        </w:rPr>
        <w:t>al Crédito Compensatorio para Pensionados de Bajos Recursos.</w:t>
      </w:r>
    </w:p>
    <w:p w:rsidR="009E1FEB" w:rsidRDefault="009E1FEB" w:rsidP="009E1FEB">
      <w:pPr>
        <w:pStyle w:val="ListParagraph"/>
        <w:numPr>
          <w:ilvl w:val="0"/>
          <w:numId w:val="28"/>
        </w:numPr>
        <w:spacing w:after="0" w:line="240" w:lineRule="auto"/>
        <w:ind w:left="900"/>
        <w:contextualSpacing w:val="0"/>
        <w:rPr>
          <w:rFonts w:ascii="Times New Roman" w:hAnsi="Times New Roman"/>
          <w:sz w:val="24"/>
          <w:szCs w:val="24"/>
          <w:lang w:val="es-ES"/>
        </w:rPr>
      </w:pPr>
      <w:r w:rsidRPr="007F232C">
        <w:rPr>
          <w:rFonts w:ascii="Times New Roman" w:hAnsi="Times New Roman"/>
          <w:b/>
          <w:sz w:val="24"/>
          <w:szCs w:val="24"/>
          <w:lang w:val="es-ES"/>
        </w:rPr>
        <w:t xml:space="preserve">¿Los pensionados con ingresos federales o pensión fuera de Puerto Rico cualifican para el crédito? </w:t>
      </w:r>
      <w:r>
        <w:rPr>
          <w:rFonts w:ascii="Times New Roman" w:hAnsi="Times New Roman"/>
          <w:sz w:val="24"/>
          <w:szCs w:val="24"/>
          <w:lang w:val="es-ES"/>
        </w:rPr>
        <w:t>Los pensionados con ingresos federales o pensión fuera de Puerto no cualifican para el crédito.</w:t>
      </w:r>
    </w:p>
    <w:p w:rsidR="00693E4F" w:rsidRDefault="00693E4F" w:rsidP="009E1FEB">
      <w:pPr>
        <w:pStyle w:val="rtejustify"/>
        <w:spacing w:before="120" w:after="120" w:line="240" w:lineRule="auto"/>
        <w:ind w:left="720"/>
        <w:jc w:val="left"/>
        <w:rPr>
          <w:rFonts w:cs="Arial"/>
          <w:sz w:val="24"/>
          <w:szCs w:val="24"/>
          <w:lang w:val="es-ES"/>
        </w:rPr>
      </w:pPr>
    </w:p>
    <w:p w:rsidR="00B867DF" w:rsidRPr="00E70F75" w:rsidRDefault="00B867DF" w:rsidP="001C1B1E">
      <w:pPr>
        <w:pStyle w:val="rtejustify"/>
        <w:spacing w:before="120" w:after="120" w:line="240" w:lineRule="auto"/>
        <w:rPr>
          <w:rFonts w:cs="Arial"/>
          <w:sz w:val="24"/>
          <w:szCs w:val="24"/>
          <w:lang w:val="es-ES"/>
        </w:rPr>
      </w:pPr>
    </w:p>
    <w:p w:rsidR="00B67D3E" w:rsidRPr="007E7A3E" w:rsidRDefault="00B67D3E" w:rsidP="00516A89">
      <w:pPr>
        <w:pStyle w:val="rtejustify"/>
        <w:spacing w:before="120" w:after="120" w:line="280" w:lineRule="exact"/>
        <w:ind w:left="720"/>
        <w:jc w:val="left"/>
        <w:rPr>
          <w:rFonts w:ascii="Times New Roman" w:hAnsi="Times New Roman"/>
          <w:sz w:val="24"/>
          <w:szCs w:val="24"/>
          <w:lang w:val="es-PR"/>
        </w:rPr>
      </w:pPr>
    </w:p>
    <w:sectPr w:rsidR="00B67D3E" w:rsidRPr="007E7A3E" w:rsidSect="00BF4D9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D0" w:rsidRDefault="002227D0" w:rsidP="005501A9">
      <w:pPr>
        <w:spacing w:after="0" w:line="240" w:lineRule="auto"/>
      </w:pPr>
      <w:r>
        <w:separator/>
      </w:r>
    </w:p>
  </w:endnote>
  <w:endnote w:type="continuationSeparator" w:id="0">
    <w:p w:rsidR="002227D0" w:rsidRDefault="002227D0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3" w:rsidRDefault="00BD72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4C743D" w:rsidRPr="00BD7283">
      <w:tc>
        <w:tcPr>
          <w:tcW w:w="918" w:type="dxa"/>
        </w:tcPr>
        <w:p w:rsidR="004C743D" w:rsidRDefault="002F4D2A" w:rsidP="00421D82">
          <w:pPr>
            <w:pStyle w:val="Footer"/>
            <w:spacing w:before="120"/>
            <w:jc w:val="right"/>
            <w:rPr>
              <w:b/>
              <w:color w:val="4F81BD" w:themeColor="accent1"/>
              <w:sz w:val="32"/>
              <w:szCs w:val="32"/>
            </w:rPr>
          </w:pPr>
          <w:r w:rsidRPr="002F4D2A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4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24DB8" w:rsidRPr="002F4D2A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C743D" w:rsidRPr="002F4D2A">
            <w:rPr>
              <w:rFonts w:ascii="Times New Roman" w:hAnsi="Times New Roman"/>
              <w:sz w:val="28"/>
              <w:szCs w:val="28"/>
            </w:rPr>
            <w:instrText xml:space="preserve"> PAGE   \* MERGEFORMAT </w:instrText>
          </w:r>
          <w:r w:rsidR="00D24DB8" w:rsidRPr="002F4D2A">
            <w:rPr>
              <w:rFonts w:ascii="Times New Roman" w:hAnsi="Times New Roman"/>
              <w:sz w:val="28"/>
              <w:szCs w:val="28"/>
            </w:rPr>
            <w:fldChar w:fldCharType="separate"/>
          </w:r>
          <w:r w:rsidR="00BD7283" w:rsidRPr="00BD7283">
            <w:rPr>
              <w:rFonts w:ascii="Times New Roman" w:hAnsi="Times New Roman"/>
              <w:b/>
              <w:noProof/>
              <w:sz w:val="28"/>
              <w:szCs w:val="28"/>
            </w:rPr>
            <w:t>1</w:t>
          </w:r>
          <w:r w:rsidR="00D24DB8" w:rsidRPr="002F4D2A">
            <w:rPr>
              <w:rFonts w:ascii="Times New Roman" w:hAnsi="Times New Roman"/>
              <w:sz w:val="28"/>
              <w:szCs w:val="28"/>
            </w:rPr>
            <w:fldChar w:fldCharType="end"/>
          </w:r>
        </w:p>
      </w:tc>
      <w:tc>
        <w:tcPr>
          <w:tcW w:w="7938" w:type="dxa"/>
        </w:tcPr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/>
              <w:lang w:val="es-PR"/>
            </w:rPr>
            <w:t>Hacienda Responde</w:t>
          </w:r>
        </w:p>
        <w:p w:rsidR="002F4D2A" w:rsidRDefault="002F4D2A" w:rsidP="002F4D2A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4C743D" w:rsidRPr="002F4D2A" w:rsidRDefault="002F4D2A" w:rsidP="002F4D2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 w:rsidR="00261365"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2D75F4" w:rsidRPr="0079658A" w:rsidRDefault="002D75F4">
    <w:pPr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3" w:rsidRDefault="00BD72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D0" w:rsidRDefault="002227D0" w:rsidP="005501A9">
      <w:pPr>
        <w:spacing w:after="0" w:line="240" w:lineRule="auto"/>
      </w:pPr>
      <w:r>
        <w:separator/>
      </w:r>
    </w:p>
  </w:footnote>
  <w:footnote w:type="continuationSeparator" w:id="0">
    <w:p w:rsidR="002227D0" w:rsidRDefault="002227D0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3" w:rsidRDefault="00BD72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7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26"/>
      <w:gridCol w:w="1214"/>
    </w:tblGrid>
    <w:tr w:rsidR="004C743D" w:rsidRPr="00BD7283" w:rsidTr="001934B6">
      <w:trPr>
        <w:trHeight w:val="288"/>
      </w:trPr>
      <w:tc>
        <w:tcPr>
          <w:tcW w:w="8526" w:type="dxa"/>
        </w:tcPr>
        <w:p w:rsidR="00612DA4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 w:rsidR="00612DA4"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4C743D" w:rsidRPr="00446DFA" w:rsidRDefault="004C743D" w:rsidP="004C743D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</w:p>
        <w:p w:rsidR="004C743D" w:rsidRPr="00446DFA" w:rsidRDefault="003D755E" w:rsidP="004C743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Negociado de Servicio al Contribuyente</w:t>
          </w:r>
        </w:p>
        <w:p w:rsidR="004C743D" w:rsidRPr="004C743D" w:rsidRDefault="00612DA4" w:rsidP="00CD4385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lang w:val="es-PR"/>
            </w:rPr>
            <w:t xml:space="preserve">Error Matemático- </w:t>
          </w:r>
          <w:r w:rsidR="00CD4385">
            <w:rPr>
              <w:rFonts w:ascii="Times New Roman" w:hAnsi="Times New Roman"/>
              <w:b/>
              <w:sz w:val="28"/>
              <w:lang w:val="es-PR"/>
            </w:rPr>
            <w:t>Crédito a p</w:t>
          </w:r>
          <w:r>
            <w:rPr>
              <w:rFonts w:ascii="Times New Roman" w:hAnsi="Times New Roman"/>
              <w:b/>
              <w:sz w:val="28"/>
              <w:lang w:val="es-PR"/>
            </w:rPr>
            <w:t xml:space="preserve">ersonas </w:t>
          </w:r>
          <w:r w:rsidR="008C2832">
            <w:rPr>
              <w:rFonts w:ascii="Times New Roman" w:hAnsi="Times New Roman"/>
              <w:b/>
              <w:sz w:val="28"/>
              <w:lang w:val="es-PR"/>
            </w:rPr>
            <w:t xml:space="preserve">de </w:t>
          </w:r>
          <w:r>
            <w:rPr>
              <w:rFonts w:ascii="Times New Roman" w:hAnsi="Times New Roman"/>
              <w:b/>
              <w:sz w:val="28"/>
              <w:lang w:val="es-PR"/>
            </w:rPr>
            <w:t>65 años o más</w:t>
          </w:r>
        </w:p>
      </w:tc>
      <w:tc>
        <w:tcPr>
          <w:tcW w:w="1214" w:type="dxa"/>
        </w:tcPr>
        <w:p w:rsidR="004C743D" w:rsidRPr="00D049E5" w:rsidRDefault="00D24DB8" w:rsidP="004C743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D24DB8">
            <w:rPr>
              <w:rFonts w:ascii="Times New Roman" w:hAnsi="Times New Roman"/>
              <w:noProof/>
              <w:sz w:val="32"/>
              <w:szCs w:val="3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55" type="#_x0000_t202" style="position:absolute;margin-left:-2.75pt;margin-top:37.35pt;width:84.2pt;height:29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2910D6" w:rsidRDefault="00612DA4" w:rsidP="004C74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NS</w:t>
                      </w:r>
                      <w:r w:rsidR="005A05E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C</w:t>
                      </w:r>
                      <w:r w:rsidR="00A455C2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-078</w:t>
                      </w:r>
                    </w:p>
                    <w:p w:rsidR="004C743D" w:rsidRPr="002608D6" w:rsidRDefault="001E7347" w:rsidP="00E771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22</w:t>
                      </w:r>
                      <w:r w:rsidR="00612DA4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-sep-</w:t>
                      </w:r>
                      <w:r w:rsidR="004C743D"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15</w:t>
                      </w:r>
                    </w:p>
                  </w:txbxContent>
                </v:textbox>
              </v:shape>
            </w:pict>
          </w:r>
        </w:p>
      </w:tc>
    </w:tr>
  </w:tbl>
  <w:p w:rsidR="002D75F4" w:rsidRPr="005F26F6" w:rsidRDefault="00BD6873" w:rsidP="00BD6873">
    <w:pPr>
      <w:tabs>
        <w:tab w:val="left" w:pos="840"/>
      </w:tabs>
      <w:spacing w:after="0" w:line="120" w:lineRule="exact"/>
      <w:rPr>
        <w:rFonts w:ascii="Times New Roman" w:hAnsi="Times New Roman"/>
        <w:b/>
        <w:sz w:val="28"/>
        <w:szCs w:val="28"/>
        <w:lang w:val="es-PR"/>
      </w:rPr>
    </w:pPr>
    <w:r>
      <w:rPr>
        <w:rFonts w:ascii="Times New Roman" w:hAnsi="Times New Roman"/>
        <w:b/>
        <w:sz w:val="28"/>
        <w:szCs w:val="28"/>
        <w:lang w:val="es-PR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283" w:rsidRDefault="00BD72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785"/>
    <w:multiLevelType w:val="hybridMultilevel"/>
    <w:tmpl w:val="8ACE7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84A31BF"/>
    <w:multiLevelType w:val="hybridMultilevel"/>
    <w:tmpl w:val="465CA30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D9B22DA"/>
    <w:multiLevelType w:val="hybridMultilevel"/>
    <w:tmpl w:val="20CCB516"/>
    <w:lvl w:ilvl="0" w:tplc="A23EA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47729"/>
    <w:multiLevelType w:val="hybridMultilevel"/>
    <w:tmpl w:val="49A26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1B1BB7"/>
    <w:multiLevelType w:val="hybridMultilevel"/>
    <w:tmpl w:val="FA6EEC2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6">
    <w:nsid w:val="10776663"/>
    <w:multiLevelType w:val="hybridMultilevel"/>
    <w:tmpl w:val="74EAD2F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>
    <w:nsid w:val="10913809"/>
    <w:multiLevelType w:val="hybridMultilevel"/>
    <w:tmpl w:val="9DC03860"/>
    <w:lvl w:ilvl="0" w:tplc="F196A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B29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C2FB3"/>
    <w:multiLevelType w:val="hybridMultilevel"/>
    <w:tmpl w:val="D4208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D042C"/>
    <w:multiLevelType w:val="hybridMultilevel"/>
    <w:tmpl w:val="2C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54F7"/>
    <w:multiLevelType w:val="hybridMultilevel"/>
    <w:tmpl w:val="67B88840"/>
    <w:lvl w:ilvl="0" w:tplc="6090C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42B4E"/>
    <w:multiLevelType w:val="hybridMultilevel"/>
    <w:tmpl w:val="B14092B8"/>
    <w:lvl w:ilvl="0" w:tplc="3914131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98C38F6"/>
    <w:multiLevelType w:val="hybridMultilevel"/>
    <w:tmpl w:val="AB12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923D9"/>
    <w:multiLevelType w:val="hybridMultilevel"/>
    <w:tmpl w:val="FAD0B9B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236226C3"/>
    <w:multiLevelType w:val="hybridMultilevel"/>
    <w:tmpl w:val="96A0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C6C38"/>
    <w:multiLevelType w:val="hybridMultilevel"/>
    <w:tmpl w:val="C04E1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757A6A"/>
    <w:multiLevelType w:val="hybridMultilevel"/>
    <w:tmpl w:val="2C4A7A44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2FE650D3"/>
    <w:multiLevelType w:val="hybridMultilevel"/>
    <w:tmpl w:val="DD604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335606"/>
    <w:multiLevelType w:val="hybridMultilevel"/>
    <w:tmpl w:val="47AE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AF8C1012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C694E"/>
    <w:multiLevelType w:val="hybridMultilevel"/>
    <w:tmpl w:val="31A2720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0">
    <w:nsid w:val="420B66C1"/>
    <w:multiLevelType w:val="hybridMultilevel"/>
    <w:tmpl w:val="4BAC8B5E"/>
    <w:lvl w:ilvl="0" w:tplc="FF588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EA6A6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E563B"/>
    <w:multiLevelType w:val="hybridMultilevel"/>
    <w:tmpl w:val="32704DAA"/>
    <w:lvl w:ilvl="0" w:tplc="71F40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44093"/>
    <w:multiLevelType w:val="hybridMultilevel"/>
    <w:tmpl w:val="C346CAF0"/>
    <w:lvl w:ilvl="0" w:tplc="E44A750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2665D0A"/>
    <w:multiLevelType w:val="hybridMultilevel"/>
    <w:tmpl w:val="BBF678F6"/>
    <w:lvl w:ilvl="0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>
    <w:nsid w:val="5ED737A4"/>
    <w:multiLevelType w:val="hybridMultilevel"/>
    <w:tmpl w:val="A8AE9CEC"/>
    <w:lvl w:ilvl="0" w:tplc="9ACAC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24462"/>
    <w:multiLevelType w:val="hybridMultilevel"/>
    <w:tmpl w:val="41027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F517D"/>
    <w:multiLevelType w:val="hybridMultilevel"/>
    <w:tmpl w:val="EDB28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B65AF"/>
    <w:multiLevelType w:val="hybridMultilevel"/>
    <w:tmpl w:val="772A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43700A"/>
    <w:multiLevelType w:val="hybridMultilevel"/>
    <w:tmpl w:val="FA66A2D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771523DA"/>
    <w:multiLevelType w:val="hybridMultilevel"/>
    <w:tmpl w:val="2A5C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10"/>
  </w:num>
  <w:num w:numId="5">
    <w:abstractNumId w:val="22"/>
  </w:num>
  <w:num w:numId="6">
    <w:abstractNumId w:val="20"/>
  </w:num>
  <w:num w:numId="7">
    <w:abstractNumId w:val="18"/>
  </w:num>
  <w:num w:numId="8">
    <w:abstractNumId w:val="16"/>
  </w:num>
  <w:num w:numId="9">
    <w:abstractNumId w:val="19"/>
  </w:num>
  <w:num w:numId="10">
    <w:abstractNumId w:val="25"/>
  </w:num>
  <w:num w:numId="11">
    <w:abstractNumId w:val="2"/>
  </w:num>
  <w:num w:numId="12">
    <w:abstractNumId w:val="14"/>
  </w:num>
  <w:num w:numId="13">
    <w:abstractNumId w:val="13"/>
  </w:num>
  <w:num w:numId="14">
    <w:abstractNumId w:val="29"/>
  </w:num>
  <w:num w:numId="15">
    <w:abstractNumId w:val="8"/>
  </w:num>
  <w:num w:numId="16">
    <w:abstractNumId w:val="6"/>
  </w:num>
  <w:num w:numId="17">
    <w:abstractNumId w:val="28"/>
  </w:num>
  <w:num w:numId="18">
    <w:abstractNumId w:val="27"/>
  </w:num>
  <w:num w:numId="19">
    <w:abstractNumId w:val="15"/>
  </w:num>
  <w:num w:numId="20">
    <w:abstractNumId w:val="9"/>
  </w:num>
  <w:num w:numId="21">
    <w:abstractNumId w:val="26"/>
  </w:num>
  <w:num w:numId="22">
    <w:abstractNumId w:val="4"/>
  </w:num>
  <w:num w:numId="23">
    <w:abstractNumId w:val="12"/>
  </w:num>
  <w:num w:numId="24">
    <w:abstractNumId w:val="1"/>
  </w:num>
  <w:num w:numId="25">
    <w:abstractNumId w:val="5"/>
  </w:num>
  <w:num w:numId="26">
    <w:abstractNumId w:val="21"/>
  </w:num>
  <w:num w:numId="27">
    <w:abstractNumId w:val="0"/>
  </w:num>
  <w:num w:numId="28">
    <w:abstractNumId w:val="17"/>
  </w:num>
  <w:num w:numId="29">
    <w:abstractNumId w:val="3"/>
  </w:num>
  <w:num w:numId="30">
    <w:abstractNumId w:val="2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0564"/>
    <w:rsid w:val="00001DE4"/>
    <w:rsid w:val="00001F26"/>
    <w:rsid w:val="000036BA"/>
    <w:rsid w:val="00005355"/>
    <w:rsid w:val="000103CD"/>
    <w:rsid w:val="00012C9D"/>
    <w:rsid w:val="00012D53"/>
    <w:rsid w:val="00012F89"/>
    <w:rsid w:val="00014EA3"/>
    <w:rsid w:val="00021BB5"/>
    <w:rsid w:val="00022098"/>
    <w:rsid w:val="000238AC"/>
    <w:rsid w:val="00026825"/>
    <w:rsid w:val="0003185E"/>
    <w:rsid w:val="00031913"/>
    <w:rsid w:val="0003263D"/>
    <w:rsid w:val="00032898"/>
    <w:rsid w:val="00032D48"/>
    <w:rsid w:val="00035A7B"/>
    <w:rsid w:val="00037674"/>
    <w:rsid w:val="000458BF"/>
    <w:rsid w:val="000517CD"/>
    <w:rsid w:val="00051F7E"/>
    <w:rsid w:val="0005534A"/>
    <w:rsid w:val="000553F9"/>
    <w:rsid w:val="00056D2D"/>
    <w:rsid w:val="00057000"/>
    <w:rsid w:val="000640A6"/>
    <w:rsid w:val="000654F9"/>
    <w:rsid w:val="00066349"/>
    <w:rsid w:val="00066C33"/>
    <w:rsid w:val="00067058"/>
    <w:rsid w:val="000674D5"/>
    <w:rsid w:val="00067BC6"/>
    <w:rsid w:val="0007270C"/>
    <w:rsid w:val="00072930"/>
    <w:rsid w:val="00075B22"/>
    <w:rsid w:val="00075B7B"/>
    <w:rsid w:val="00076DE8"/>
    <w:rsid w:val="00077B18"/>
    <w:rsid w:val="00084D11"/>
    <w:rsid w:val="00086E75"/>
    <w:rsid w:val="000874CD"/>
    <w:rsid w:val="00087CB3"/>
    <w:rsid w:val="0009017E"/>
    <w:rsid w:val="00091C87"/>
    <w:rsid w:val="00092DC6"/>
    <w:rsid w:val="000931BC"/>
    <w:rsid w:val="000940BF"/>
    <w:rsid w:val="00095162"/>
    <w:rsid w:val="0009685B"/>
    <w:rsid w:val="000A1207"/>
    <w:rsid w:val="000A19E1"/>
    <w:rsid w:val="000A2DFA"/>
    <w:rsid w:val="000A5968"/>
    <w:rsid w:val="000A6877"/>
    <w:rsid w:val="000A7C3A"/>
    <w:rsid w:val="000B0E43"/>
    <w:rsid w:val="000B2831"/>
    <w:rsid w:val="000B4D9B"/>
    <w:rsid w:val="000B69D3"/>
    <w:rsid w:val="000B6ADA"/>
    <w:rsid w:val="000B7774"/>
    <w:rsid w:val="000C26F9"/>
    <w:rsid w:val="000C270A"/>
    <w:rsid w:val="000C5283"/>
    <w:rsid w:val="000D1646"/>
    <w:rsid w:val="000D3D61"/>
    <w:rsid w:val="000D60F9"/>
    <w:rsid w:val="000E0503"/>
    <w:rsid w:val="000E07E2"/>
    <w:rsid w:val="000E4017"/>
    <w:rsid w:val="000E40AA"/>
    <w:rsid w:val="000E72B2"/>
    <w:rsid w:val="000F2739"/>
    <w:rsid w:val="000F40B6"/>
    <w:rsid w:val="000F4705"/>
    <w:rsid w:val="000F7671"/>
    <w:rsid w:val="000F7989"/>
    <w:rsid w:val="00101F32"/>
    <w:rsid w:val="00105EDC"/>
    <w:rsid w:val="00110937"/>
    <w:rsid w:val="001114EC"/>
    <w:rsid w:val="00111905"/>
    <w:rsid w:val="0011279C"/>
    <w:rsid w:val="00112EDF"/>
    <w:rsid w:val="001143FE"/>
    <w:rsid w:val="00122E19"/>
    <w:rsid w:val="001238CE"/>
    <w:rsid w:val="00125E0D"/>
    <w:rsid w:val="00126FC9"/>
    <w:rsid w:val="0012758E"/>
    <w:rsid w:val="00131054"/>
    <w:rsid w:val="00132029"/>
    <w:rsid w:val="00133BAB"/>
    <w:rsid w:val="00134878"/>
    <w:rsid w:val="001356F1"/>
    <w:rsid w:val="00142332"/>
    <w:rsid w:val="00142FD6"/>
    <w:rsid w:val="00143EC3"/>
    <w:rsid w:val="00146F32"/>
    <w:rsid w:val="0014766A"/>
    <w:rsid w:val="00162D4A"/>
    <w:rsid w:val="00162E92"/>
    <w:rsid w:val="0016401D"/>
    <w:rsid w:val="0016664C"/>
    <w:rsid w:val="00167033"/>
    <w:rsid w:val="0017264F"/>
    <w:rsid w:val="00173985"/>
    <w:rsid w:val="00174283"/>
    <w:rsid w:val="0017557C"/>
    <w:rsid w:val="00175C1F"/>
    <w:rsid w:val="00181A79"/>
    <w:rsid w:val="00181A8F"/>
    <w:rsid w:val="0018207D"/>
    <w:rsid w:val="00182153"/>
    <w:rsid w:val="00183B10"/>
    <w:rsid w:val="00185D23"/>
    <w:rsid w:val="00185F44"/>
    <w:rsid w:val="001860B9"/>
    <w:rsid w:val="00186D61"/>
    <w:rsid w:val="00191D71"/>
    <w:rsid w:val="001934B6"/>
    <w:rsid w:val="00194922"/>
    <w:rsid w:val="001A0C2B"/>
    <w:rsid w:val="001A18BF"/>
    <w:rsid w:val="001A293F"/>
    <w:rsid w:val="001A49AE"/>
    <w:rsid w:val="001B0BD6"/>
    <w:rsid w:val="001B0C51"/>
    <w:rsid w:val="001B4194"/>
    <w:rsid w:val="001B4CE1"/>
    <w:rsid w:val="001B4F8E"/>
    <w:rsid w:val="001B542E"/>
    <w:rsid w:val="001B5E3B"/>
    <w:rsid w:val="001B6C87"/>
    <w:rsid w:val="001B70DB"/>
    <w:rsid w:val="001B74B7"/>
    <w:rsid w:val="001C0887"/>
    <w:rsid w:val="001C147E"/>
    <w:rsid w:val="001C1B1E"/>
    <w:rsid w:val="001C2D5F"/>
    <w:rsid w:val="001C4B1B"/>
    <w:rsid w:val="001C4C4C"/>
    <w:rsid w:val="001C6FB1"/>
    <w:rsid w:val="001C7144"/>
    <w:rsid w:val="001C7A01"/>
    <w:rsid w:val="001D1153"/>
    <w:rsid w:val="001D12CF"/>
    <w:rsid w:val="001D1A2D"/>
    <w:rsid w:val="001D2716"/>
    <w:rsid w:val="001D44CE"/>
    <w:rsid w:val="001D4B35"/>
    <w:rsid w:val="001D586F"/>
    <w:rsid w:val="001D666F"/>
    <w:rsid w:val="001E07AF"/>
    <w:rsid w:val="001E1870"/>
    <w:rsid w:val="001E2A0C"/>
    <w:rsid w:val="001E5F9F"/>
    <w:rsid w:val="001E7347"/>
    <w:rsid w:val="001E770C"/>
    <w:rsid w:val="001E7BC3"/>
    <w:rsid w:val="001F317F"/>
    <w:rsid w:val="001F4301"/>
    <w:rsid w:val="002004EC"/>
    <w:rsid w:val="0020276F"/>
    <w:rsid w:val="002036C5"/>
    <w:rsid w:val="00203A78"/>
    <w:rsid w:val="00204116"/>
    <w:rsid w:val="002046F2"/>
    <w:rsid w:val="00204FA7"/>
    <w:rsid w:val="002057AB"/>
    <w:rsid w:val="002069F5"/>
    <w:rsid w:val="00206F79"/>
    <w:rsid w:val="00207E27"/>
    <w:rsid w:val="00210562"/>
    <w:rsid w:val="00211824"/>
    <w:rsid w:val="0021267F"/>
    <w:rsid w:val="002160D3"/>
    <w:rsid w:val="002178F4"/>
    <w:rsid w:val="002211A0"/>
    <w:rsid w:val="002227D0"/>
    <w:rsid w:val="002240FF"/>
    <w:rsid w:val="002241F3"/>
    <w:rsid w:val="00224796"/>
    <w:rsid w:val="00225FE9"/>
    <w:rsid w:val="00226E85"/>
    <w:rsid w:val="00227B57"/>
    <w:rsid w:val="00230005"/>
    <w:rsid w:val="00230040"/>
    <w:rsid w:val="00231ED1"/>
    <w:rsid w:val="00232CC3"/>
    <w:rsid w:val="00235062"/>
    <w:rsid w:val="0023536C"/>
    <w:rsid w:val="00236370"/>
    <w:rsid w:val="00236F9F"/>
    <w:rsid w:val="00237BDC"/>
    <w:rsid w:val="00245FEB"/>
    <w:rsid w:val="002501E2"/>
    <w:rsid w:val="00250396"/>
    <w:rsid w:val="00252203"/>
    <w:rsid w:val="00254585"/>
    <w:rsid w:val="00257170"/>
    <w:rsid w:val="0026048F"/>
    <w:rsid w:val="002608D6"/>
    <w:rsid w:val="00260B67"/>
    <w:rsid w:val="00261365"/>
    <w:rsid w:val="0026442D"/>
    <w:rsid w:val="00265792"/>
    <w:rsid w:val="00266E31"/>
    <w:rsid w:val="0026787D"/>
    <w:rsid w:val="00267DA0"/>
    <w:rsid w:val="00270A87"/>
    <w:rsid w:val="00271B11"/>
    <w:rsid w:val="002734CB"/>
    <w:rsid w:val="00275FE0"/>
    <w:rsid w:val="0027646A"/>
    <w:rsid w:val="00277BF0"/>
    <w:rsid w:val="00280855"/>
    <w:rsid w:val="002808B8"/>
    <w:rsid w:val="0028348F"/>
    <w:rsid w:val="00285B46"/>
    <w:rsid w:val="00285FF6"/>
    <w:rsid w:val="002869B9"/>
    <w:rsid w:val="002908E3"/>
    <w:rsid w:val="002910D6"/>
    <w:rsid w:val="002932A0"/>
    <w:rsid w:val="00294163"/>
    <w:rsid w:val="00294F66"/>
    <w:rsid w:val="00297138"/>
    <w:rsid w:val="002A032D"/>
    <w:rsid w:val="002A644F"/>
    <w:rsid w:val="002A6834"/>
    <w:rsid w:val="002A7ACF"/>
    <w:rsid w:val="002B1911"/>
    <w:rsid w:val="002B2EAA"/>
    <w:rsid w:val="002B392B"/>
    <w:rsid w:val="002B3B71"/>
    <w:rsid w:val="002B5156"/>
    <w:rsid w:val="002B536B"/>
    <w:rsid w:val="002B6CB1"/>
    <w:rsid w:val="002C1753"/>
    <w:rsid w:val="002C67C1"/>
    <w:rsid w:val="002C6B1C"/>
    <w:rsid w:val="002D1E0C"/>
    <w:rsid w:val="002D3544"/>
    <w:rsid w:val="002D3658"/>
    <w:rsid w:val="002D75F4"/>
    <w:rsid w:val="002E21F4"/>
    <w:rsid w:val="002E6CFE"/>
    <w:rsid w:val="002F030A"/>
    <w:rsid w:val="002F27C7"/>
    <w:rsid w:val="002F2A29"/>
    <w:rsid w:val="002F38A5"/>
    <w:rsid w:val="002F4D2A"/>
    <w:rsid w:val="002F644B"/>
    <w:rsid w:val="0030058C"/>
    <w:rsid w:val="00300E9B"/>
    <w:rsid w:val="003010A8"/>
    <w:rsid w:val="003017A1"/>
    <w:rsid w:val="00303BF4"/>
    <w:rsid w:val="00306286"/>
    <w:rsid w:val="00307F9A"/>
    <w:rsid w:val="00314199"/>
    <w:rsid w:val="00315BF2"/>
    <w:rsid w:val="003173DE"/>
    <w:rsid w:val="00323770"/>
    <w:rsid w:val="0032789F"/>
    <w:rsid w:val="003278F2"/>
    <w:rsid w:val="003306E9"/>
    <w:rsid w:val="00332122"/>
    <w:rsid w:val="003339F5"/>
    <w:rsid w:val="00334540"/>
    <w:rsid w:val="00336FEF"/>
    <w:rsid w:val="0033701A"/>
    <w:rsid w:val="003412E6"/>
    <w:rsid w:val="00344E42"/>
    <w:rsid w:val="00345FE5"/>
    <w:rsid w:val="0034775A"/>
    <w:rsid w:val="003512E4"/>
    <w:rsid w:val="00351C23"/>
    <w:rsid w:val="003556DB"/>
    <w:rsid w:val="003561C2"/>
    <w:rsid w:val="00360690"/>
    <w:rsid w:val="00362B7B"/>
    <w:rsid w:val="0036675A"/>
    <w:rsid w:val="00366C9C"/>
    <w:rsid w:val="00367692"/>
    <w:rsid w:val="00370141"/>
    <w:rsid w:val="003741A6"/>
    <w:rsid w:val="003746B0"/>
    <w:rsid w:val="00375673"/>
    <w:rsid w:val="00381925"/>
    <w:rsid w:val="0038431C"/>
    <w:rsid w:val="0038786A"/>
    <w:rsid w:val="00387A7B"/>
    <w:rsid w:val="00393F9D"/>
    <w:rsid w:val="00394644"/>
    <w:rsid w:val="0039478F"/>
    <w:rsid w:val="003950A0"/>
    <w:rsid w:val="00396517"/>
    <w:rsid w:val="00396926"/>
    <w:rsid w:val="003A1633"/>
    <w:rsid w:val="003A20CF"/>
    <w:rsid w:val="003A262D"/>
    <w:rsid w:val="003A33B0"/>
    <w:rsid w:val="003A39B8"/>
    <w:rsid w:val="003A7310"/>
    <w:rsid w:val="003A7BBC"/>
    <w:rsid w:val="003B05C3"/>
    <w:rsid w:val="003B4575"/>
    <w:rsid w:val="003B64D7"/>
    <w:rsid w:val="003C16E1"/>
    <w:rsid w:val="003C2ACC"/>
    <w:rsid w:val="003C5B47"/>
    <w:rsid w:val="003C6015"/>
    <w:rsid w:val="003D1913"/>
    <w:rsid w:val="003D755E"/>
    <w:rsid w:val="003E0674"/>
    <w:rsid w:val="003E3A6C"/>
    <w:rsid w:val="003E3CF4"/>
    <w:rsid w:val="003E4F7E"/>
    <w:rsid w:val="003E6538"/>
    <w:rsid w:val="003F00B7"/>
    <w:rsid w:val="003F0271"/>
    <w:rsid w:val="003F697F"/>
    <w:rsid w:val="003F6F56"/>
    <w:rsid w:val="003F7B76"/>
    <w:rsid w:val="003F7EF4"/>
    <w:rsid w:val="004012B7"/>
    <w:rsid w:val="00401592"/>
    <w:rsid w:val="004032FE"/>
    <w:rsid w:val="00404BC2"/>
    <w:rsid w:val="004057C4"/>
    <w:rsid w:val="00406783"/>
    <w:rsid w:val="00407014"/>
    <w:rsid w:val="0041138B"/>
    <w:rsid w:val="00412C48"/>
    <w:rsid w:val="004146A2"/>
    <w:rsid w:val="00420A0D"/>
    <w:rsid w:val="00421D82"/>
    <w:rsid w:val="004224AC"/>
    <w:rsid w:val="004241F6"/>
    <w:rsid w:val="00424D18"/>
    <w:rsid w:val="00425EE6"/>
    <w:rsid w:val="00430032"/>
    <w:rsid w:val="0043005F"/>
    <w:rsid w:val="0043141C"/>
    <w:rsid w:val="00431B7D"/>
    <w:rsid w:val="00434497"/>
    <w:rsid w:val="00440548"/>
    <w:rsid w:val="00443E15"/>
    <w:rsid w:val="00445105"/>
    <w:rsid w:val="004466A4"/>
    <w:rsid w:val="00446D44"/>
    <w:rsid w:val="00446DFA"/>
    <w:rsid w:val="004525B9"/>
    <w:rsid w:val="004529FC"/>
    <w:rsid w:val="004544C7"/>
    <w:rsid w:val="004548F1"/>
    <w:rsid w:val="00456683"/>
    <w:rsid w:val="00463B93"/>
    <w:rsid w:val="00464AB3"/>
    <w:rsid w:val="004651BE"/>
    <w:rsid w:val="00466531"/>
    <w:rsid w:val="00467F8A"/>
    <w:rsid w:val="0047186A"/>
    <w:rsid w:val="0047480F"/>
    <w:rsid w:val="00475E45"/>
    <w:rsid w:val="00476F59"/>
    <w:rsid w:val="00481183"/>
    <w:rsid w:val="004842B9"/>
    <w:rsid w:val="004847E5"/>
    <w:rsid w:val="00487230"/>
    <w:rsid w:val="0048734C"/>
    <w:rsid w:val="00492AD6"/>
    <w:rsid w:val="00492B06"/>
    <w:rsid w:val="00493208"/>
    <w:rsid w:val="0049324C"/>
    <w:rsid w:val="004979AF"/>
    <w:rsid w:val="00497B37"/>
    <w:rsid w:val="00497B57"/>
    <w:rsid w:val="004A04AB"/>
    <w:rsid w:val="004A3B37"/>
    <w:rsid w:val="004A3CA9"/>
    <w:rsid w:val="004A53D0"/>
    <w:rsid w:val="004A5AAE"/>
    <w:rsid w:val="004B5277"/>
    <w:rsid w:val="004B6146"/>
    <w:rsid w:val="004B7071"/>
    <w:rsid w:val="004C0063"/>
    <w:rsid w:val="004C2D1D"/>
    <w:rsid w:val="004C3084"/>
    <w:rsid w:val="004C4B14"/>
    <w:rsid w:val="004C6076"/>
    <w:rsid w:val="004C743D"/>
    <w:rsid w:val="004C746A"/>
    <w:rsid w:val="004D0C44"/>
    <w:rsid w:val="004D1445"/>
    <w:rsid w:val="004D1C16"/>
    <w:rsid w:val="004D2A32"/>
    <w:rsid w:val="004D33BF"/>
    <w:rsid w:val="004D415A"/>
    <w:rsid w:val="004D6945"/>
    <w:rsid w:val="004E0DAC"/>
    <w:rsid w:val="004E1CC2"/>
    <w:rsid w:val="004E2D79"/>
    <w:rsid w:val="004E7899"/>
    <w:rsid w:val="004F0386"/>
    <w:rsid w:val="004F08DB"/>
    <w:rsid w:val="004F1CA8"/>
    <w:rsid w:val="004F4209"/>
    <w:rsid w:val="00500ED6"/>
    <w:rsid w:val="00502057"/>
    <w:rsid w:val="005020EF"/>
    <w:rsid w:val="00506097"/>
    <w:rsid w:val="005061ED"/>
    <w:rsid w:val="005115C4"/>
    <w:rsid w:val="0051346E"/>
    <w:rsid w:val="00516A89"/>
    <w:rsid w:val="0051720E"/>
    <w:rsid w:val="00521891"/>
    <w:rsid w:val="005241A9"/>
    <w:rsid w:val="00527066"/>
    <w:rsid w:val="00532C7E"/>
    <w:rsid w:val="005338F9"/>
    <w:rsid w:val="00535C97"/>
    <w:rsid w:val="005363DE"/>
    <w:rsid w:val="00537AFD"/>
    <w:rsid w:val="00540624"/>
    <w:rsid w:val="005420A8"/>
    <w:rsid w:val="00544149"/>
    <w:rsid w:val="005448F7"/>
    <w:rsid w:val="005501A9"/>
    <w:rsid w:val="005505A3"/>
    <w:rsid w:val="00550DB3"/>
    <w:rsid w:val="005515A2"/>
    <w:rsid w:val="00551C52"/>
    <w:rsid w:val="005556A2"/>
    <w:rsid w:val="00556A00"/>
    <w:rsid w:val="00557289"/>
    <w:rsid w:val="00557367"/>
    <w:rsid w:val="00562569"/>
    <w:rsid w:val="00567C23"/>
    <w:rsid w:val="00570A09"/>
    <w:rsid w:val="0057358A"/>
    <w:rsid w:val="00576109"/>
    <w:rsid w:val="00582F39"/>
    <w:rsid w:val="0058498C"/>
    <w:rsid w:val="00584EAA"/>
    <w:rsid w:val="005856E4"/>
    <w:rsid w:val="00590F9C"/>
    <w:rsid w:val="00591CEE"/>
    <w:rsid w:val="00592254"/>
    <w:rsid w:val="0059391F"/>
    <w:rsid w:val="0059790A"/>
    <w:rsid w:val="005A05E2"/>
    <w:rsid w:val="005A5486"/>
    <w:rsid w:val="005A6FBD"/>
    <w:rsid w:val="005A752A"/>
    <w:rsid w:val="005B0EA6"/>
    <w:rsid w:val="005B2388"/>
    <w:rsid w:val="005B5938"/>
    <w:rsid w:val="005C1B0C"/>
    <w:rsid w:val="005C1D13"/>
    <w:rsid w:val="005C33B7"/>
    <w:rsid w:val="005C486C"/>
    <w:rsid w:val="005C5DB8"/>
    <w:rsid w:val="005C5F14"/>
    <w:rsid w:val="005D231D"/>
    <w:rsid w:val="005D2EE9"/>
    <w:rsid w:val="005D2F0D"/>
    <w:rsid w:val="005D35E5"/>
    <w:rsid w:val="005D3EE5"/>
    <w:rsid w:val="005D4CDE"/>
    <w:rsid w:val="005D6FC4"/>
    <w:rsid w:val="005D72CC"/>
    <w:rsid w:val="005E189E"/>
    <w:rsid w:val="005F07EB"/>
    <w:rsid w:val="005F21F7"/>
    <w:rsid w:val="005F26F6"/>
    <w:rsid w:val="005F3575"/>
    <w:rsid w:val="005F3A77"/>
    <w:rsid w:val="005F7447"/>
    <w:rsid w:val="00601391"/>
    <w:rsid w:val="00602FED"/>
    <w:rsid w:val="00605644"/>
    <w:rsid w:val="00611F07"/>
    <w:rsid w:val="00612DA4"/>
    <w:rsid w:val="006138CE"/>
    <w:rsid w:val="00614C19"/>
    <w:rsid w:val="00622027"/>
    <w:rsid w:val="006226DD"/>
    <w:rsid w:val="00630618"/>
    <w:rsid w:val="006318C0"/>
    <w:rsid w:val="00633154"/>
    <w:rsid w:val="00633672"/>
    <w:rsid w:val="00633E03"/>
    <w:rsid w:val="00634B58"/>
    <w:rsid w:val="00634E4B"/>
    <w:rsid w:val="00636F9A"/>
    <w:rsid w:val="006375F2"/>
    <w:rsid w:val="00644031"/>
    <w:rsid w:val="00650A44"/>
    <w:rsid w:val="006552D7"/>
    <w:rsid w:val="00655D34"/>
    <w:rsid w:val="00655E15"/>
    <w:rsid w:val="0065792C"/>
    <w:rsid w:val="00657A0B"/>
    <w:rsid w:val="00664044"/>
    <w:rsid w:val="0066535D"/>
    <w:rsid w:val="006660B7"/>
    <w:rsid w:val="00666AD2"/>
    <w:rsid w:val="006671BD"/>
    <w:rsid w:val="00667D45"/>
    <w:rsid w:val="00675FC7"/>
    <w:rsid w:val="00676B6D"/>
    <w:rsid w:val="0068055B"/>
    <w:rsid w:val="006810A0"/>
    <w:rsid w:val="00681D7E"/>
    <w:rsid w:val="006823A0"/>
    <w:rsid w:val="0068260E"/>
    <w:rsid w:val="00682EDE"/>
    <w:rsid w:val="0068687E"/>
    <w:rsid w:val="00686BFC"/>
    <w:rsid w:val="00686E99"/>
    <w:rsid w:val="00687DAD"/>
    <w:rsid w:val="00687F7E"/>
    <w:rsid w:val="006903B9"/>
    <w:rsid w:val="00693E4F"/>
    <w:rsid w:val="00693EEE"/>
    <w:rsid w:val="00694504"/>
    <w:rsid w:val="006A22AF"/>
    <w:rsid w:val="006A35EC"/>
    <w:rsid w:val="006A5817"/>
    <w:rsid w:val="006A5C1B"/>
    <w:rsid w:val="006B4A5E"/>
    <w:rsid w:val="006B5A60"/>
    <w:rsid w:val="006B60A5"/>
    <w:rsid w:val="006B6645"/>
    <w:rsid w:val="006B6C6D"/>
    <w:rsid w:val="006B7DFA"/>
    <w:rsid w:val="006C00BB"/>
    <w:rsid w:val="006C1662"/>
    <w:rsid w:val="006C286C"/>
    <w:rsid w:val="006C3E6D"/>
    <w:rsid w:val="006C50A0"/>
    <w:rsid w:val="006C5560"/>
    <w:rsid w:val="006C6588"/>
    <w:rsid w:val="006C6B39"/>
    <w:rsid w:val="006D0260"/>
    <w:rsid w:val="006D0452"/>
    <w:rsid w:val="006D3CB0"/>
    <w:rsid w:val="006D66D6"/>
    <w:rsid w:val="006E14B0"/>
    <w:rsid w:val="006E3049"/>
    <w:rsid w:val="006E374E"/>
    <w:rsid w:val="006E53F7"/>
    <w:rsid w:val="006E574D"/>
    <w:rsid w:val="006E714E"/>
    <w:rsid w:val="006F036E"/>
    <w:rsid w:val="006F0C66"/>
    <w:rsid w:val="006F14E2"/>
    <w:rsid w:val="006F359E"/>
    <w:rsid w:val="006F73FB"/>
    <w:rsid w:val="007023B0"/>
    <w:rsid w:val="00706AE9"/>
    <w:rsid w:val="00713C51"/>
    <w:rsid w:val="00720554"/>
    <w:rsid w:val="007211C9"/>
    <w:rsid w:val="00722794"/>
    <w:rsid w:val="0072375F"/>
    <w:rsid w:val="00725272"/>
    <w:rsid w:val="00726CF4"/>
    <w:rsid w:val="007271F4"/>
    <w:rsid w:val="00731597"/>
    <w:rsid w:val="007329EC"/>
    <w:rsid w:val="00735007"/>
    <w:rsid w:val="007356C1"/>
    <w:rsid w:val="00735FB7"/>
    <w:rsid w:val="007415A2"/>
    <w:rsid w:val="00743CD0"/>
    <w:rsid w:val="0074728C"/>
    <w:rsid w:val="00747884"/>
    <w:rsid w:val="007542D9"/>
    <w:rsid w:val="007546E5"/>
    <w:rsid w:val="00756897"/>
    <w:rsid w:val="0076017A"/>
    <w:rsid w:val="0076116F"/>
    <w:rsid w:val="0076157F"/>
    <w:rsid w:val="00761BF1"/>
    <w:rsid w:val="00762D20"/>
    <w:rsid w:val="00770218"/>
    <w:rsid w:val="007705F9"/>
    <w:rsid w:val="00770851"/>
    <w:rsid w:val="00771EEF"/>
    <w:rsid w:val="0077273F"/>
    <w:rsid w:val="007776A3"/>
    <w:rsid w:val="00781E56"/>
    <w:rsid w:val="00781F98"/>
    <w:rsid w:val="007833DA"/>
    <w:rsid w:val="00783CD2"/>
    <w:rsid w:val="00783E9A"/>
    <w:rsid w:val="0078424E"/>
    <w:rsid w:val="00790A6E"/>
    <w:rsid w:val="00791C97"/>
    <w:rsid w:val="00793C85"/>
    <w:rsid w:val="0079573A"/>
    <w:rsid w:val="00795AF6"/>
    <w:rsid w:val="0079658A"/>
    <w:rsid w:val="007A00B1"/>
    <w:rsid w:val="007A75F1"/>
    <w:rsid w:val="007B1C32"/>
    <w:rsid w:val="007B1C6B"/>
    <w:rsid w:val="007B1DF8"/>
    <w:rsid w:val="007B2B93"/>
    <w:rsid w:val="007B3534"/>
    <w:rsid w:val="007B3826"/>
    <w:rsid w:val="007B48C5"/>
    <w:rsid w:val="007B4C53"/>
    <w:rsid w:val="007B60CE"/>
    <w:rsid w:val="007B60E5"/>
    <w:rsid w:val="007B6E81"/>
    <w:rsid w:val="007C040A"/>
    <w:rsid w:val="007C089B"/>
    <w:rsid w:val="007C3FAC"/>
    <w:rsid w:val="007C4C59"/>
    <w:rsid w:val="007C795B"/>
    <w:rsid w:val="007D07C4"/>
    <w:rsid w:val="007E07AE"/>
    <w:rsid w:val="007E1921"/>
    <w:rsid w:val="007E1D6E"/>
    <w:rsid w:val="007E319D"/>
    <w:rsid w:val="007E7A3E"/>
    <w:rsid w:val="007F0041"/>
    <w:rsid w:val="007F00E1"/>
    <w:rsid w:val="007F1A8F"/>
    <w:rsid w:val="007F2BC3"/>
    <w:rsid w:val="007F35AE"/>
    <w:rsid w:val="007F494D"/>
    <w:rsid w:val="007F4E2E"/>
    <w:rsid w:val="007F4ED4"/>
    <w:rsid w:val="007F6C93"/>
    <w:rsid w:val="007F7A59"/>
    <w:rsid w:val="008044E1"/>
    <w:rsid w:val="00805E16"/>
    <w:rsid w:val="00807397"/>
    <w:rsid w:val="00811A87"/>
    <w:rsid w:val="00815B23"/>
    <w:rsid w:val="00817A4D"/>
    <w:rsid w:val="00817C0C"/>
    <w:rsid w:val="0082139F"/>
    <w:rsid w:val="00822703"/>
    <w:rsid w:val="00824CB0"/>
    <w:rsid w:val="00825489"/>
    <w:rsid w:val="0082593B"/>
    <w:rsid w:val="00830E4D"/>
    <w:rsid w:val="00832B77"/>
    <w:rsid w:val="00832CC3"/>
    <w:rsid w:val="0083442B"/>
    <w:rsid w:val="00841D9E"/>
    <w:rsid w:val="00846512"/>
    <w:rsid w:val="008465C6"/>
    <w:rsid w:val="008502FA"/>
    <w:rsid w:val="00850383"/>
    <w:rsid w:val="008517BC"/>
    <w:rsid w:val="00852FC7"/>
    <w:rsid w:val="0085313C"/>
    <w:rsid w:val="008542CD"/>
    <w:rsid w:val="00854439"/>
    <w:rsid w:val="008571FA"/>
    <w:rsid w:val="008607D6"/>
    <w:rsid w:val="00864B7D"/>
    <w:rsid w:val="0086653E"/>
    <w:rsid w:val="00867BFA"/>
    <w:rsid w:val="00870E17"/>
    <w:rsid w:val="008748FA"/>
    <w:rsid w:val="00875407"/>
    <w:rsid w:val="008766CF"/>
    <w:rsid w:val="00877A45"/>
    <w:rsid w:val="00881E9E"/>
    <w:rsid w:val="00890C53"/>
    <w:rsid w:val="00892995"/>
    <w:rsid w:val="008947B8"/>
    <w:rsid w:val="008961D4"/>
    <w:rsid w:val="008A0367"/>
    <w:rsid w:val="008A4334"/>
    <w:rsid w:val="008A447D"/>
    <w:rsid w:val="008B1777"/>
    <w:rsid w:val="008B4A9F"/>
    <w:rsid w:val="008B7F12"/>
    <w:rsid w:val="008C2832"/>
    <w:rsid w:val="008C29E6"/>
    <w:rsid w:val="008C479E"/>
    <w:rsid w:val="008D4767"/>
    <w:rsid w:val="008E24F1"/>
    <w:rsid w:val="008E27A6"/>
    <w:rsid w:val="008E4D15"/>
    <w:rsid w:val="008F034E"/>
    <w:rsid w:val="008F34D6"/>
    <w:rsid w:val="008F559C"/>
    <w:rsid w:val="008F582A"/>
    <w:rsid w:val="00901849"/>
    <w:rsid w:val="00902A9B"/>
    <w:rsid w:val="009068B3"/>
    <w:rsid w:val="00910F3B"/>
    <w:rsid w:val="009158B8"/>
    <w:rsid w:val="00916D37"/>
    <w:rsid w:val="00917173"/>
    <w:rsid w:val="009177F5"/>
    <w:rsid w:val="00920E27"/>
    <w:rsid w:val="00920F3A"/>
    <w:rsid w:val="00924F05"/>
    <w:rsid w:val="00933418"/>
    <w:rsid w:val="00934081"/>
    <w:rsid w:val="00934BD4"/>
    <w:rsid w:val="0093666D"/>
    <w:rsid w:val="0094263A"/>
    <w:rsid w:val="009515DC"/>
    <w:rsid w:val="00951825"/>
    <w:rsid w:val="00953728"/>
    <w:rsid w:val="00953C5A"/>
    <w:rsid w:val="00957F6A"/>
    <w:rsid w:val="0096085F"/>
    <w:rsid w:val="0096140B"/>
    <w:rsid w:val="00961F04"/>
    <w:rsid w:val="00963FB9"/>
    <w:rsid w:val="0096536E"/>
    <w:rsid w:val="0096596F"/>
    <w:rsid w:val="0097559D"/>
    <w:rsid w:val="00976767"/>
    <w:rsid w:val="00982DEA"/>
    <w:rsid w:val="00983D4F"/>
    <w:rsid w:val="00983F08"/>
    <w:rsid w:val="009841BE"/>
    <w:rsid w:val="00985EC6"/>
    <w:rsid w:val="009946D1"/>
    <w:rsid w:val="009A01C8"/>
    <w:rsid w:val="009A1E26"/>
    <w:rsid w:val="009A2A5D"/>
    <w:rsid w:val="009A2BD8"/>
    <w:rsid w:val="009B1E80"/>
    <w:rsid w:val="009B26E4"/>
    <w:rsid w:val="009B2C9B"/>
    <w:rsid w:val="009B5543"/>
    <w:rsid w:val="009C23B2"/>
    <w:rsid w:val="009C3BD1"/>
    <w:rsid w:val="009C5B4F"/>
    <w:rsid w:val="009D4D9B"/>
    <w:rsid w:val="009D5454"/>
    <w:rsid w:val="009D5772"/>
    <w:rsid w:val="009E10B3"/>
    <w:rsid w:val="009E1FEB"/>
    <w:rsid w:val="009E2A56"/>
    <w:rsid w:val="009E2BC9"/>
    <w:rsid w:val="009E32F8"/>
    <w:rsid w:val="009E3FB6"/>
    <w:rsid w:val="009E6F83"/>
    <w:rsid w:val="009F0B90"/>
    <w:rsid w:val="009F4507"/>
    <w:rsid w:val="009F666F"/>
    <w:rsid w:val="00A01CD3"/>
    <w:rsid w:val="00A03578"/>
    <w:rsid w:val="00A05433"/>
    <w:rsid w:val="00A05F47"/>
    <w:rsid w:val="00A07A22"/>
    <w:rsid w:val="00A127F2"/>
    <w:rsid w:val="00A132E2"/>
    <w:rsid w:val="00A1362A"/>
    <w:rsid w:val="00A138FA"/>
    <w:rsid w:val="00A15EFF"/>
    <w:rsid w:val="00A16B4A"/>
    <w:rsid w:val="00A215DD"/>
    <w:rsid w:val="00A22135"/>
    <w:rsid w:val="00A22361"/>
    <w:rsid w:val="00A2271C"/>
    <w:rsid w:val="00A22DA1"/>
    <w:rsid w:val="00A24873"/>
    <w:rsid w:val="00A25135"/>
    <w:rsid w:val="00A262A8"/>
    <w:rsid w:val="00A26F7F"/>
    <w:rsid w:val="00A271A0"/>
    <w:rsid w:val="00A273F1"/>
    <w:rsid w:val="00A3047C"/>
    <w:rsid w:val="00A30CD5"/>
    <w:rsid w:val="00A41B23"/>
    <w:rsid w:val="00A43FFD"/>
    <w:rsid w:val="00A455C2"/>
    <w:rsid w:val="00A46E7F"/>
    <w:rsid w:val="00A50525"/>
    <w:rsid w:val="00A5086B"/>
    <w:rsid w:val="00A5492B"/>
    <w:rsid w:val="00A56611"/>
    <w:rsid w:val="00A60B6E"/>
    <w:rsid w:val="00A61CD7"/>
    <w:rsid w:val="00A625BF"/>
    <w:rsid w:val="00A633B9"/>
    <w:rsid w:val="00A64429"/>
    <w:rsid w:val="00A64463"/>
    <w:rsid w:val="00A64584"/>
    <w:rsid w:val="00A67769"/>
    <w:rsid w:val="00A67DAE"/>
    <w:rsid w:val="00A67EB7"/>
    <w:rsid w:val="00A7361C"/>
    <w:rsid w:val="00A73A7D"/>
    <w:rsid w:val="00A75F64"/>
    <w:rsid w:val="00A76D92"/>
    <w:rsid w:val="00A81F60"/>
    <w:rsid w:val="00A83011"/>
    <w:rsid w:val="00A85737"/>
    <w:rsid w:val="00A877BD"/>
    <w:rsid w:val="00A87E54"/>
    <w:rsid w:val="00A902C1"/>
    <w:rsid w:val="00A95971"/>
    <w:rsid w:val="00A96F0C"/>
    <w:rsid w:val="00A97C03"/>
    <w:rsid w:val="00AA1D1B"/>
    <w:rsid w:val="00AA29FA"/>
    <w:rsid w:val="00AA3B9B"/>
    <w:rsid w:val="00AA588C"/>
    <w:rsid w:val="00AB0DF3"/>
    <w:rsid w:val="00AB1AE5"/>
    <w:rsid w:val="00AB1B37"/>
    <w:rsid w:val="00AB2503"/>
    <w:rsid w:val="00AB301F"/>
    <w:rsid w:val="00AB4536"/>
    <w:rsid w:val="00AB5EF7"/>
    <w:rsid w:val="00AB6A8D"/>
    <w:rsid w:val="00AB7A80"/>
    <w:rsid w:val="00AB7AB8"/>
    <w:rsid w:val="00AB7CA7"/>
    <w:rsid w:val="00AC2B89"/>
    <w:rsid w:val="00AC3208"/>
    <w:rsid w:val="00AD0A0F"/>
    <w:rsid w:val="00AD2789"/>
    <w:rsid w:val="00AD3D71"/>
    <w:rsid w:val="00AD43CC"/>
    <w:rsid w:val="00AD65F3"/>
    <w:rsid w:val="00AE0969"/>
    <w:rsid w:val="00AE0C34"/>
    <w:rsid w:val="00AE2A75"/>
    <w:rsid w:val="00AE3647"/>
    <w:rsid w:val="00AF0F2D"/>
    <w:rsid w:val="00AF2EAF"/>
    <w:rsid w:val="00AF6436"/>
    <w:rsid w:val="00B022BB"/>
    <w:rsid w:val="00B03DC9"/>
    <w:rsid w:val="00B04364"/>
    <w:rsid w:val="00B102CA"/>
    <w:rsid w:val="00B105B2"/>
    <w:rsid w:val="00B14D38"/>
    <w:rsid w:val="00B15A6C"/>
    <w:rsid w:val="00B16BC8"/>
    <w:rsid w:val="00B173C2"/>
    <w:rsid w:val="00B213A6"/>
    <w:rsid w:val="00B242A6"/>
    <w:rsid w:val="00B24F25"/>
    <w:rsid w:val="00B26E30"/>
    <w:rsid w:val="00B30244"/>
    <w:rsid w:val="00B30328"/>
    <w:rsid w:val="00B32D05"/>
    <w:rsid w:val="00B34D73"/>
    <w:rsid w:val="00B351B8"/>
    <w:rsid w:val="00B35D2A"/>
    <w:rsid w:val="00B36FD8"/>
    <w:rsid w:val="00B3741E"/>
    <w:rsid w:val="00B459EF"/>
    <w:rsid w:val="00B45ED1"/>
    <w:rsid w:val="00B51703"/>
    <w:rsid w:val="00B54104"/>
    <w:rsid w:val="00B54FFF"/>
    <w:rsid w:val="00B578F1"/>
    <w:rsid w:val="00B62B35"/>
    <w:rsid w:val="00B64200"/>
    <w:rsid w:val="00B65025"/>
    <w:rsid w:val="00B671BF"/>
    <w:rsid w:val="00B67D3E"/>
    <w:rsid w:val="00B67F5B"/>
    <w:rsid w:val="00B7171B"/>
    <w:rsid w:val="00B80DEA"/>
    <w:rsid w:val="00B83F06"/>
    <w:rsid w:val="00B841AB"/>
    <w:rsid w:val="00B867DF"/>
    <w:rsid w:val="00B90CBD"/>
    <w:rsid w:val="00B96917"/>
    <w:rsid w:val="00B97614"/>
    <w:rsid w:val="00B97F6E"/>
    <w:rsid w:val="00BA2309"/>
    <w:rsid w:val="00BA3D48"/>
    <w:rsid w:val="00BA4586"/>
    <w:rsid w:val="00BA55B7"/>
    <w:rsid w:val="00BB2EF7"/>
    <w:rsid w:val="00BB3B19"/>
    <w:rsid w:val="00BB3D25"/>
    <w:rsid w:val="00BB6829"/>
    <w:rsid w:val="00BB72F0"/>
    <w:rsid w:val="00BB7B19"/>
    <w:rsid w:val="00BB7D22"/>
    <w:rsid w:val="00BC089D"/>
    <w:rsid w:val="00BC361C"/>
    <w:rsid w:val="00BC64E9"/>
    <w:rsid w:val="00BC6D56"/>
    <w:rsid w:val="00BD1C59"/>
    <w:rsid w:val="00BD3520"/>
    <w:rsid w:val="00BD49DC"/>
    <w:rsid w:val="00BD5A35"/>
    <w:rsid w:val="00BD5C8D"/>
    <w:rsid w:val="00BD6873"/>
    <w:rsid w:val="00BD6AE4"/>
    <w:rsid w:val="00BD6D27"/>
    <w:rsid w:val="00BD7283"/>
    <w:rsid w:val="00BE0482"/>
    <w:rsid w:val="00BE0866"/>
    <w:rsid w:val="00BE1168"/>
    <w:rsid w:val="00BE20DD"/>
    <w:rsid w:val="00BE5E84"/>
    <w:rsid w:val="00BE7CC9"/>
    <w:rsid w:val="00BF01E5"/>
    <w:rsid w:val="00BF0C6E"/>
    <w:rsid w:val="00BF2719"/>
    <w:rsid w:val="00BF2F28"/>
    <w:rsid w:val="00BF4D9B"/>
    <w:rsid w:val="00BF4F8F"/>
    <w:rsid w:val="00BF6529"/>
    <w:rsid w:val="00BF69F3"/>
    <w:rsid w:val="00C03063"/>
    <w:rsid w:val="00C0535D"/>
    <w:rsid w:val="00C07FEE"/>
    <w:rsid w:val="00C133B5"/>
    <w:rsid w:val="00C14966"/>
    <w:rsid w:val="00C15F27"/>
    <w:rsid w:val="00C16777"/>
    <w:rsid w:val="00C16F26"/>
    <w:rsid w:val="00C17F3B"/>
    <w:rsid w:val="00C21DBC"/>
    <w:rsid w:val="00C22E14"/>
    <w:rsid w:val="00C26448"/>
    <w:rsid w:val="00C268D9"/>
    <w:rsid w:val="00C30F2D"/>
    <w:rsid w:val="00C31704"/>
    <w:rsid w:val="00C31F66"/>
    <w:rsid w:val="00C32CF3"/>
    <w:rsid w:val="00C44AC8"/>
    <w:rsid w:val="00C4507A"/>
    <w:rsid w:val="00C4558F"/>
    <w:rsid w:val="00C52531"/>
    <w:rsid w:val="00C52685"/>
    <w:rsid w:val="00C5686E"/>
    <w:rsid w:val="00C56D6C"/>
    <w:rsid w:val="00C57A67"/>
    <w:rsid w:val="00C606D0"/>
    <w:rsid w:val="00C612B5"/>
    <w:rsid w:val="00C614EA"/>
    <w:rsid w:val="00C62C17"/>
    <w:rsid w:val="00C649DF"/>
    <w:rsid w:val="00C64C69"/>
    <w:rsid w:val="00C70B43"/>
    <w:rsid w:val="00C7220A"/>
    <w:rsid w:val="00C76418"/>
    <w:rsid w:val="00C77541"/>
    <w:rsid w:val="00C77551"/>
    <w:rsid w:val="00C77617"/>
    <w:rsid w:val="00C820A6"/>
    <w:rsid w:val="00C8375F"/>
    <w:rsid w:val="00C84847"/>
    <w:rsid w:val="00C84939"/>
    <w:rsid w:val="00C86E43"/>
    <w:rsid w:val="00C928B9"/>
    <w:rsid w:val="00C975AA"/>
    <w:rsid w:val="00CA0090"/>
    <w:rsid w:val="00CA1937"/>
    <w:rsid w:val="00CA2EC3"/>
    <w:rsid w:val="00CB03C8"/>
    <w:rsid w:val="00CB6382"/>
    <w:rsid w:val="00CC2A43"/>
    <w:rsid w:val="00CC6AA0"/>
    <w:rsid w:val="00CC7694"/>
    <w:rsid w:val="00CD18A1"/>
    <w:rsid w:val="00CD4385"/>
    <w:rsid w:val="00CD525F"/>
    <w:rsid w:val="00CD52AB"/>
    <w:rsid w:val="00CD63D6"/>
    <w:rsid w:val="00CD7324"/>
    <w:rsid w:val="00CE1C52"/>
    <w:rsid w:val="00CE6736"/>
    <w:rsid w:val="00CE6C59"/>
    <w:rsid w:val="00CF03B8"/>
    <w:rsid w:val="00CF2784"/>
    <w:rsid w:val="00CF6CE6"/>
    <w:rsid w:val="00D03646"/>
    <w:rsid w:val="00D03F99"/>
    <w:rsid w:val="00D049E5"/>
    <w:rsid w:val="00D06581"/>
    <w:rsid w:val="00D06C9C"/>
    <w:rsid w:val="00D136EE"/>
    <w:rsid w:val="00D16DB7"/>
    <w:rsid w:val="00D17B23"/>
    <w:rsid w:val="00D206B5"/>
    <w:rsid w:val="00D22047"/>
    <w:rsid w:val="00D23171"/>
    <w:rsid w:val="00D24DB8"/>
    <w:rsid w:val="00D33863"/>
    <w:rsid w:val="00D34073"/>
    <w:rsid w:val="00D3518F"/>
    <w:rsid w:val="00D3537B"/>
    <w:rsid w:val="00D3571F"/>
    <w:rsid w:val="00D35785"/>
    <w:rsid w:val="00D36A65"/>
    <w:rsid w:val="00D42014"/>
    <w:rsid w:val="00D548BD"/>
    <w:rsid w:val="00D57B36"/>
    <w:rsid w:val="00D60909"/>
    <w:rsid w:val="00D638DC"/>
    <w:rsid w:val="00D6466F"/>
    <w:rsid w:val="00D65E1D"/>
    <w:rsid w:val="00D66100"/>
    <w:rsid w:val="00D71498"/>
    <w:rsid w:val="00D7198C"/>
    <w:rsid w:val="00D72227"/>
    <w:rsid w:val="00D731A0"/>
    <w:rsid w:val="00D74F40"/>
    <w:rsid w:val="00D777D6"/>
    <w:rsid w:val="00D85C85"/>
    <w:rsid w:val="00D90302"/>
    <w:rsid w:val="00D911C8"/>
    <w:rsid w:val="00D9452C"/>
    <w:rsid w:val="00D96A9D"/>
    <w:rsid w:val="00D97047"/>
    <w:rsid w:val="00D97F8B"/>
    <w:rsid w:val="00DA30CC"/>
    <w:rsid w:val="00DA5FE2"/>
    <w:rsid w:val="00DA69B9"/>
    <w:rsid w:val="00DA7665"/>
    <w:rsid w:val="00DB009A"/>
    <w:rsid w:val="00DB1BE0"/>
    <w:rsid w:val="00DB20A5"/>
    <w:rsid w:val="00DB3272"/>
    <w:rsid w:val="00DB63E7"/>
    <w:rsid w:val="00DB7E70"/>
    <w:rsid w:val="00DC008C"/>
    <w:rsid w:val="00DC21AF"/>
    <w:rsid w:val="00DC25B7"/>
    <w:rsid w:val="00DC7A7E"/>
    <w:rsid w:val="00DD55E4"/>
    <w:rsid w:val="00DD6814"/>
    <w:rsid w:val="00DE0030"/>
    <w:rsid w:val="00DE184B"/>
    <w:rsid w:val="00DE1E88"/>
    <w:rsid w:val="00DE5527"/>
    <w:rsid w:val="00DE6021"/>
    <w:rsid w:val="00DE6249"/>
    <w:rsid w:val="00DF27A7"/>
    <w:rsid w:val="00DF37BF"/>
    <w:rsid w:val="00DF4E25"/>
    <w:rsid w:val="00DF6599"/>
    <w:rsid w:val="00E01048"/>
    <w:rsid w:val="00E0334D"/>
    <w:rsid w:val="00E04B0E"/>
    <w:rsid w:val="00E05B59"/>
    <w:rsid w:val="00E07446"/>
    <w:rsid w:val="00E0771A"/>
    <w:rsid w:val="00E07EE0"/>
    <w:rsid w:val="00E101F1"/>
    <w:rsid w:val="00E10777"/>
    <w:rsid w:val="00E1191C"/>
    <w:rsid w:val="00E11EE8"/>
    <w:rsid w:val="00E1269A"/>
    <w:rsid w:val="00E137E6"/>
    <w:rsid w:val="00E14EC8"/>
    <w:rsid w:val="00E1642E"/>
    <w:rsid w:val="00E169B7"/>
    <w:rsid w:val="00E16D22"/>
    <w:rsid w:val="00E17B0E"/>
    <w:rsid w:val="00E208DC"/>
    <w:rsid w:val="00E23183"/>
    <w:rsid w:val="00E24D8A"/>
    <w:rsid w:val="00E263A1"/>
    <w:rsid w:val="00E26DDF"/>
    <w:rsid w:val="00E27EA1"/>
    <w:rsid w:val="00E31A83"/>
    <w:rsid w:val="00E33E74"/>
    <w:rsid w:val="00E366B6"/>
    <w:rsid w:val="00E36B79"/>
    <w:rsid w:val="00E405CB"/>
    <w:rsid w:val="00E53D05"/>
    <w:rsid w:val="00E53F8C"/>
    <w:rsid w:val="00E562F3"/>
    <w:rsid w:val="00E60873"/>
    <w:rsid w:val="00E62119"/>
    <w:rsid w:val="00E62823"/>
    <w:rsid w:val="00E65EC2"/>
    <w:rsid w:val="00E668B1"/>
    <w:rsid w:val="00E67805"/>
    <w:rsid w:val="00E706F2"/>
    <w:rsid w:val="00E70F75"/>
    <w:rsid w:val="00E739AF"/>
    <w:rsid w:val="00E74A2C"/>
    <w:rsid w:val="00E7512C"/>
    <w:rsid w:val="00E771DF"/>
    <w:rsid w:val="00E8314F"/>
    <w:rsid w:val="00E872C2"/>
    <w:rsid w:val="00E90D38"/>
    <w:rsid w:val="00E92761"/>
    <w:rsid w:val="00E931EF"/>
    <w:rsid w:val="00E9438A"/>
    <w:rsid w:val="00E94C68"/>
    <w:rsid w:val="00E9620E"/>
    <w:rsid w:val="00E96F82"/>
    <w:rsid w:val="00E97C35"/>
    <w:rsid w:val="00E97F95"/>
    <w:rsid w:val="00EA15D1"/>
    <w:rsid w:val="00EA1C23"/>
    <w:rsid w:val="00EA2779"/>
    <w:rsid w:val="00EB0E6F"/>
    <w:rsid w:val="00EB10E1"/>
    <w:rsid w:val="00EB2605"/>
    <w:rsid w:val="00EB59B4"/>
    <w:rsid w:val="00EB7ACD"/>
    <w:rsid w:val="00EC0600"/>
    <w:rsid w:val="00EC1B34"/>
    <w:rsid w:val="00EC735A"/>
    <w:rsid w:val="00ED2CDA"/>
    <w:rsid w:val="00ED2ECF"/>
    <w:rsid w:val="00ED4116"/>
    <w:rsid w:val="00ED7680"/>
    <w:rsid w:val="00EE0ADA"/>
    <w:rsid w:val="00EE130A"/>
    <w:rsid w:val="00EE1450"/>
    <w:rsid w:val="00EE37B2"/>
    <w:rsid w:val="00EE3A06"/>
    <w:rsid w:val="00EE4871"/>
    <w:rsid w:val="00EE489A"/>
    <w:rsid w:val="00EE78AB"/>
    <w:rsid w:val="00EF3A5F"/>
    <w:rsid w:val="00EF4DC7"/>
    <w:rsid w:val="00EF547F"/>
    <w:rsid w:val="00F0273E"/>
    <w:rsid w:val="00F028E3"/>
    <w:rsid w:val="00F02EB4"/>
    <w:rsid w:val="00F05AE7"/>
    <w:rsid w:val="00F06F9E"/>
    <w:rsid w:val="00F10880"/>
    <w:rsid w:val="00F10F67"/>
    <w:rsid w:val="00F16688"/>
    <w:rsid w:val="00F17576"/>
    <w:rsid w:val="00F22EBA"/>
    <w:rsid w:val="00F23AF1"/>
    <w:rsid w:val="00F31C72"/>
    <w:rsid w:val="00F32AAB"/>
    <w:rsid w:val="00F35201"/>
    <w:rsid w:val="00F3589A"/>
    <w:rsid w:val="00F358DD"/>
    <w:rsid w:val="00F3602A"/>
    <w:rsid w:val="00F40B6B"/>
    <w:rsid w:val="00F411B0"/>
    <w:rsid w:val="00F44F70"/>
    <w:rsid w:val="00F456AD"/>
    <w:rsid w:val="00F46977"/>
    <w:rsid w:val="00F52E10"/>
    <w:rsid w:val="00F5308E"/>
    <w:rsid w:val="00F56F88"/>
    <w:rsid w:val="00F62596"/>
    <w:rsid w:val="00F70ADA"/>
    <w:rsid w:val="00F70C71"/>
    <w:rsid w:val="00F71A63"/>
    <w:rsid w:val="00F7510A"/>
    <w:rsid w:val="00F80327"/>
    <w:rsid w:val="00F8075F"/>
    <w:rsid w:val="00F80B6F"/>
    <w:rsid w:val="00F814FC"/>
    <w:rsid w:val="00F8171A"/>
    <w:rsid w:val="00F83691"/>
    <w:rsid w:val="00F84D63"/>
    <w:rsid w:val="00F9206E"/>
    <w:rsid w:val="00F92E7A"/>
    <w:rsid w:val="00F95728"/>
    <w:rsid w:val="00F965E1"/>
    <w:rsid w:val="00F968A5"/>
    <w:rsid w:val="00F97197"/>
    <w:rsid w:val="00F97B04"/>
    <w:rsid w:val="00FA18B2"/>
    <w:rsid w:val="00FA2219"/>
    <w:rsid w:val="00FA24AA"/>
    <w:rsid w:val="00FA3431"/>
    <w:rsid w:val="00FB198F"/>
    <w:rsid w:val="00FB2AA8"/>
    <w:rsid w:val="00FB373F"/>
    <w:rsid w:val="00FB479D"/>
    <w:rsid w:val="00FC1879"/>
    <w:rsid w:val="00FC242E"/>
    <w:rsid w:val="00FD084F"/>
    <w:rsid w:val="00FD6423"/>
    <w:rsid w:val="00FD6A44"/>
    <w:rsid w:val="00FD70EE"/>
    <w:rsid w:val="00FD7EA8"/>
    <w:rsid w:val="00FE5BC9"/>
    <w:rsid w:val="00FF0F78"/>
    <w:rsid w:val="00FF1628"/>
    <w:rsid w:val="00FF1FCF"/>
    <w:rsid w:val="00FF3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F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4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6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unhideWhenUsed/>
    <w:qFormat/>
    <w:rsid w:val="00B15A6C"/>
    <w:pPr>
      <w:spacing w:before="100" w:beforeAutospacing="1" w:after="100" w:afterAutospacing="1" w:line="240" w:lineRule="auto"/>
      <w:outlineLvl w:val="3"/>
    </w:pPr>
    <w:rPr>
      <w:rFonts w:ascii="Times New Roman" w:eastAsiaTheme="minorHAnsi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94263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1-Accent5">
    <w:name w:val="Medium Grid 1 Accent 5"/>
    <w:basedOn w:val="TableNormal"/>
    <w:uiPriority w:val="67"/>
    <w:rsid w:val="0023004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B15A6C"/>
    <w:rPr>
      <w:rFonts w:ascii="Times New Roman" w:eastAsiaTheme="minorHAnsi" w:hAnsi="Times New Roman"/>
      <w:b/>
      <w:bCs/>
      <w:sz w:val="24"/>
      <w:szCs w:val="24"/>
      <w:lang w:val="en-US" w:eastAsia="en-US"/>
    </w:rPr>
  </w:style>
  <w:style w:type="paragraph" w:customStyle="1" w:styleId="Default">
    <w:name w:val="Default"/>
    <w:basedOn w:val="Normal"/>
    <w:rsid w:val="0047480F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54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customStyle="1" w:styleId="rteindent2">
    <w:name w:val="rteindent2"/>
    <w:basedOn w:val="Normal"/>
    <w:rsid w:val="008044E1"/>
    <w:pPr>
      <w:spacing w:before="100" w:beforeAutospacing="1" w:after="100" w:afterAutospacing="1" w:line="315" w:lineRule="atLeast"/>
      <w:ind w:left="1200"/>
    </w:pPr>
    <w:rPr>
      <w:rFonts w:ascii="Arial" w:eastAsia="Times New Roman" w:hAnsi="Arial" w:cs="Arial"/>
      <w:sz w:val="23"/>
      <w:szCs w:val="23"/>
    </w:rPr>
  </w:style>
  <w:style w:type="table" w:styleId="MediumShading1-Accent5">
    <w:name w:val="Medium Shading 1 Accent 5"/>
    <w:basedOn w:val="TableNormal"/>
    <w:uiPriority w:val="63"/>
    <w:rsid w:val="00EF4DC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297138"/>
    <w:rPr>
      <w:sz w:val="22"/>
      <w:szCs w:val="22"/>
      <w:lang w:val="en-US" w:eastAsia="en-US"/>
    </w:rPr>
  </w:style>
  <w:style w:type="paragraph" w:customStyle="1" w:styleId="important">
    <w:name w:val="important"/>
    <w:basedOn w:val="Normal"/>
    <w:rsid w:val="00F32AAB"/>
    <w:pPr>
      <w:spacing w:after="150" w:line="315" w:lineRule="atLeast"/>
    </w:pPr>
    <w:rPr>
      <w:rFonts w:ascii="Open Sans" w:eastAsia="Times New Roman" w:hAnsi="Open Sans"/>
      <w:sz w:val="23"/>
      <w:szCs w:val="23"/>
    </w:rPr>
  </w:style>
  <w:style w:type="paragraph" w:customStyle="1" w:styleId="rtejustify">
    <w:name w:val="rtejustify"/>
    <w:basedOn w:val="Normal"/>
    <w:rsid w:val="00C649DF"/>
    <w:pPr>
      <w:spacing w:after="150" w:line="315" w:lineRule="atLeast"/>
      <w:jc w:val="both"/>
    </w:pPr>
    <w:rPr>
      <w:rFonts w:ascii="Open Sans" w:eastAsia="Times New Roman" w:hAnsi="Open Sans"/>
      <w:sz w:val="23"/>
      <w:szCs w:val="23"/>
    </w:rPr>
  </w:style>
  <w:style w:type="character" w:customStyle="1" w:styleId="b1">
    <w:name w:val="b1"/>
    <w:basedOn w:val="DefaultParagraphFont"/>
    <w:rsid w:val="00E53F8C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9E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6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754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33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3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91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2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1392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9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46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44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5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3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3574">
          <w:marLeft w:val="108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2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84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8660">
          <w:marLeft w:val="1080"/>
          <w:marRight w:val="0"/>
          <w:marTop w:val="1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9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8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4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3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20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66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1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36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482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acienda.gobierno.pr/publicaciones/determinacion-administrativa-num-13-02" TargetMode="External"/><Relationship Id="rId18" Type="http://schemas.openxmlformats.org/officeDocument/2006/relationships/hyperlink" Target="http://www.hacienda.pr.gov/sobre-hacienda/servicios-al-contribuyente/directorio-de-colecturias" TargetMode="External"/><Relationship Id="rId26" Type="http://schemas.openxmlformats.org/officeDocument/2006/relationships/image" Target="media/image8.jpeg"/><Relationship Id="rId39" Type="http://schemas.openxmlformats.org/officeDocument/2006/relationships/customXml" Target="../customXml/item4.xml"/><Relationship Id="rId21" Type="http://schemas.openxmlformats.org/officeDocument/2006/relationships/hyperlink" Target="http://www.hacienda.gobierno.pr/documentos/2014-planilla-de-credito-para-personas-de-65-anos-o-mas-y-credito-compensatorio-para-pensionados-de-bajos-recursos-credit-persons-age-65-or-older-and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acienda.gobierno.pr/publicaciones/determinacion-administrativa-num-13-01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hyperlink" Target="http://www.ssa.gov/espanol/plan/impuestos.htm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image" Target="media/image7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hacienda.pr.gov/" TargetMode="External"/><Relationship Id="rId32" Type="http://schemas.openxmlformats.org/officeDocument/2006/relationships/footer" Target="footer3.xm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www.hacienda.gobierno.pr/documentos/poder-y-declaracion-de-representacion-power-and-declaration-representation" TargetMode="External"/><Relationship Id="rId28" Type="http://schemas.openxmlformats.org/officeDocument/2006/relationships/header" Target="header2.xml"/><Relationship Id="rId36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hyperlink" Target="http://www.hacienda.pr.gov/sobre-hacienda/servicios-al-contribuyente/procurador-del-contribuyente/contacto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http://www.hacienda.gobierno.pr/sites/default/files/creditos_senior_y_pensionados.pdf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162</Negociado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48B24738-6858-46AB-99B0-1202A4DAF69A}"/>
</file>

<file path=customXml/itemProps2.xml><?xml version="1.0" encoding="utf-8"?>
<ds:datastoreItem xmlns:ds="http://schemas.openxmlformats.org/officeDocument/2006/customXml" ds:itemID="{308B92D6-F0D6-4A59-9D01-9BD0FBB782C1}"/>
</file>

<file path=customXml/itemProps3.xml><?xml version="1.0" encoding="utf-8"?>
<ds:datastoreItem xmlns:ds="http://schemas.openxmlformats.org/officeDocument/2006/customXml" ds:itemID="{4C78BBDC-4937-4B3D-AC9E-60FBC91046D6}"/>
</file>

<file path=customXml/itemProps4.xml><?xml version="1.0" encoding="utf-8"?>
<ds:datastoreItem xmlns:ds="http://schemas.openxmlformats.org/officeDocument/2006/customXml" ds:itemID="{FFD3E57D-0357-4F54-9C6E-A5C0560867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Error Matematico Credito a personas 65 anos o mas</vt:lpstr>
    </vt:vector>
  </TitlesOfParts>
  <Company>Area de Rentas Internas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 Matematico Credito a personas 65 anos o mas</dc:title>
  <dc:subject>Referido</dc:subject>
  <dc:creator>Edgar R Rivera Cruz</dc:creator>
  <cp:keywords>NSAC</cp:keywords>
  <cp:lastModifiedBy>erc0119</cp:lastModifiedBy>
  <cp:revision>26</cp:revision>
  <cp:lastPrinted>2015-06-25T20:07:00Z</cp:lastPrinted>
  <dcterms:created xsi:type="dcterms:W3CDTF">2015-09-02T15:29:00Z</dcterms:created>
  <dcterms:modified xsi:type="dcterms:W3CDTF">2015-09-24T12:13:00Z</dcterms:modified>
  <cp:category>Negociado de Servicio al Contribuyente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