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A759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A061A0">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195045" w:rsidRPr="00A156ED" w:rsidRDefault="00195045" w:rsidP="00F06E78">
      <w:pPr>
        <w:pStyle w:val="ListParagraph"/>
        <w:numPr>
          <w:ilvl w:val="0"/>
          <w:numId w:val="5"/>
        </w:numPr>
        <w:autoSpaceDE w:val="0"/>
        <w:autoSpaceDN w:val="0"/>
        <w:adjustRightInd w:val="0"/>
        <w:spacing w:before="120" w:after="120" w:line="240" w:lineRule="auto"/>
        <w:rPr>
          <w:rFonts w:ascii="Times New Roman" w:hAnsi="Times New Roman"/>
          <w:sz w:val="24"/>
          <w:szCs w:val="24"/>
          <w:lang w:val="es-PR" w:eastAsia="es-PR"/>
        </w:rPr>
      </w:pPr>
      <w:r w:rsidRPr="00A156ED">
        <w:rPr>
          <w:rFonts w:ascii="Times New Roman" w:hAnsi="Times New Roman"/>
          <w:sz w:val="24"/>
          <w:szCs w:val="24"/>
          <w:lang w:val="es-PR" w:eastAsia="es-PR"/>
        </w:rPr>
        <w:t>Estará exento de la tributación impuesta, el ingreso devengado por concepto de las horas extras trabajadas por un miembro de la policía de Puerto Rico. Según esta definido en la Ley</w:t>
      </w:r>
      <w:r w:rsidR="0034018A" w:rsidRPr="00A156ED">
        <w:rPr>
          <w:rFonts w:ascii="Times New Roman" w:hAnsi="Times New Roman"/>
          <w:sz w:val="24"/>
          <w:szCs w:val="24"/>
          <w:lang w:val="es-PR" w:eastAsia="es-PR"/>
        </w:rPr>
        <w:t xml:space="preserve"> 53</w:t>
      </w:r>
      <w:r w:rsidRPr="00A156ED">
        <w:rPr>
          <w:rFonts w:ascii="Times New Roman" w:hAnsi="Times New Roman"/>
          <w:sz w:val="24"/>
          <w:szCs w:val="24"/>
          <w:lang w:val="es-PR" w:eastAsia="es-PR"/>
        </w:rPr>
        <w:t>-1996 conocida como “Ley de la Policía de Puerto Rico de 1996”.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A759E2" w:rsidP="00F3589A">
            <w:pPr>
              <w:pStyle w:val="NormalWeb"/>
              <w:rPr>
                <w:color w:val="000000"/>
                <w:lang w:val="es-PR"/>
              </w:rPr>
            </w:pPr>
            <w:r w:rsidRPr="00A759E2">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A061A0"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FE28EE" w:rsidRDefault="005B0EA6" w:rsidP="00F06E78">
      <w:pPr>
        <w:pStyle w:val="NormalWeb"/>
        <w:numPr>
          <w:ilvl w:val="0"/>
          <w:numId w:val="1"/>
        </w:numPr>
        <w:spacing w:before="120" w:beforeAutospacing="0" w:after="120" w:afterAutospacing="0"/>
        <w:ind w:left="72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E28EE" w:rsidRPr="00E754CC" w:rsidTr="00F06E78">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A625BF" w:rsidRDefault="00FE28EE" w:rsidP="00746BA3">
            <w:pPr>
              <w:pStyle w:val="NormalWeb"/>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0" name="Picture 1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A061A0">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F06E78" w:rsidRPr="00A156ED" w:rsidRDefault="00F06E78" w:rsidP="00F06E78">
      <w:pPr>
        <w:pStyle w:val="ListParagraph"/>
        <w:numPr>
          <w:ilvl w:val="0"/>
          <w:numId w:val="5"/>
        </w:numPr>
        <w:autoSpaceDE w:val="0"/>
        <w:autoSpaceDN w:val="0"/>
        <w:adjustRightInd w:val="0"/>
        <w:spacing w:before="120" w:after="120" w:line="240" w:lineRule="auto"/>
        <w:rPr>
          <w:rFonts w:ascii="Times New Roman" w:hAnsi="Times New Roman"/>
          <w:sz w:val="24"/>
          <w:szCs w:val="24"/>
          <w:lang w:val="es-PR" w:eastAsia="es-PR"/>
        </w:rPr>
      </w:pPr>
      <w:r w:rsidRPr="00A156ED">
        <w:rPr>
          <w:rFonts w:ascii="Times New Roman" w:hAnsi="Times New Roman"/>
          <w:sz w:val="24"/>
          <w:szCs w:val="24"/>
          <w:lang w:val="es-PR" w:eastAsia="es-PR"/>
        </w:rPr>
        <w:t>El término” miembro de la Policía” incluye únicamente al personal que directamente desempeña tareas encaminadas a la investigación criminal, mantener el orden público, proteger la vida y la propiedades de los ciudadanos, y demás deberes similares que se imponen o que en el futuro se impongan a la Policía de Puerto Rico.</w:t>
      </w:r>
    </w:p>
    <w:p w:rsidR="00F06E78" w:rsidRDefault="00F06E78" w:rsidP="00F06E78">
      <w:pPr>
        <w:pStyle w:val="NormalWeb"/>
        <w:numPr>
          <w:ilvl w:val="0"/>
          <w:numId w:val="1"/>
        </w:numPr>
        <w:spacing w:before="120" w:beforeAutospacing="0" w:after="120" w:afterAutospacing="0"/>
        <w:ind w:left="720"/>
        <w:rPr>
          <w:color w:val="000000"/>
          <w:szCs w:val="22"/>
          <w:lang w:val="es-PR"/>
        </w:rPr>
      </w:pPr>
      <w:r>
        <w:rPr>
          <w:lang w:val="es-PR" w:eastAsia="es-PR"/>
        </w:rPr>
        <w:t xml:space="preserve">No aplica </w:t>
      </w:r>
      <w:r w:rsidRPr="00A156ED">
        <w:rPr>
          <w:lang w:val="es-PR" w:eastAsia="es-PR"/>
        </w:rPr>
        <w:t>a empleados civiles de la Policía de Puerto Rico</w:t>
      </w:r>
      <w:r>
        <w:rPr>
          <w:lang w:val="es-PR" w:eastAsia="es-PR"/>
        </w:rPr>
        <w:t>.</w:t>
      </w:r>
      <w:r w:rsidRPr="00F06E78">
        <w:rPr>
          <w:color w:val="000000"/>
          <w:szCs w:val="22"/>
          <w:lang w:val="es-PR"/>
        </w:rPr>
        <w:t xml:space="preserve"> </w:t>
      </w:r>
    </w:p>
    <w:p w:rsidR="00EB7523" w:rsidRDefault="00EB7523" w:rsidP="00F06E78">
      <w:pPr>
        <w:pStyle w:val="NormalWeb"/>
        <w:numPr>
          <w:ilvl w:val="0"/>
          <w:numId w:val="1"/>
        </w:numPr>
        <w:spacing w:before="120" w:beforeAutospacing="0" w:after="120" w:afterAutospacing="0"/>
        <w:ind w:left="720"/>
        <w:rPr>
          <w:color w:val="000000"/>
          <w:szCs w:val="22"/>
          <w:lang w:val="es-PR"/>
        </w:rPr>
      </w:pPr>
      <w:r>
        <w:rPr>
          <w:color w:val="000000"/>
          <w:szCs w:val="22"/>
          <w:lang w:val="es-PR"/>
        </w:rPr>
        <w:t>Este ingreso exento aparecerá info</w:t>
      </w:r>
      <w:r w:rsidR="00303B38">
        <w:rPr>
          <w:color w:val="000000"/>
          <w:szCs w:val="22"/>
          <w:lang w:val="es-PR"/>
        </w:rPr>
        <w:t>rmado en el Encasillado 16 del (</w:t>
      </w:r>
      <w:r>
        <w:rPr>
          <w:color w:val="000000"/>
          <w:szCs w:val="22"/>
          <w:lang w:val="es-PR"/>
        </w:rPr>
        <w:t>W-2)</w:t>
      </w:r>
    </w:p>
    <w:p w:rsidR="00E754CC" w:rsidRDefault="00EB7523" w:rsidP="00E754CC">
      <w:pPr>
        <w:pStyle w:val="NormalWeb"/>
        <w:numPr>
          <w:ilvl w:val="0"/>
          <w:numId w:val="1"/>
        </w:numPr>
        <w:spacing w:before="120" w:beforeAutospacing="0" w:after="120" w:afterAutospacing="0"/>
        <w:ind w:left="720"/>
        <w:rPr>
          <w:color w:val="000000"/>
          <w:szCs w:val="22"/>
          <w:lang w:val="es-PR"/>
        </w:rPr>
      </w:pPr>
      <w:r>
        <w:rPr>
          <w:color w:val="000000"/>
          <w:szCs w:val="22"/>
          <w:lang w:val="es-PR"/>
        </w:rPr>
        <w:t>Se informará en una W-2 debido a que este ingreso está sujeto a retención para propósito del Medicare.</w:t>
      </w:r>
      <w:r w:rsidR="00E754CC" w:rsidRPr="00E754CC">
        <w:rPr>
          <w:color w:val="000000"/>
          <w:szCs w:val="22"/>
          <w:lang w:val="es-PR"/>
        </w:rPr>
        <w:t xml:space="preserve"> </w:t>
      </w:r>
    </w:p>
    <w:p w:rsidR="00E754CC" w:rsidRDefault="00E754CC" w:rsidP="00E754CC">
      <w:pPr>
        <w:pStyle w:val="NormalWeb"/>
        <w:numPr>
          <w:ilvl w:val="0"/>
          <w:numId w:val="1"/>
        </w:numPr>
        <w:spacing w:before="120" w:beforeAutospacing="0" w:after="120" w:afterAutospacing="0"/>
        <w:ind w:left="720"/>
        <w:rPr>
          <w:color w:val="000000"/>
          <w:szCs w:val="22"/>
          <w:lang w:val="es-PR"/>
        </w:rPr>
      </w:pPr>
      <w:r>
        <w:rPr>
          <w:color w:val="000000"/>
          <w:szCs w:val="22"/>
          <w:lang w:val="es-PR"/>
        </w:rPr>
        <w:t>Este ingreso exento se declara en el Anejo IE Individuo Parte II, Línea 20</w:t>
      </w:r>
    </w:p>
    <w:p w:rsidR="00E754CC" w:rsidRDefault="00E754CC" w:rsidP="00E754CC">
      <w:pPr>
        <w:pStyle w:val="NormalWeb"/>
        <w:spacing w:before="120" w:beforeAutospacing="0" w:after="120" w:afterAutospacing="0"/>
        <w:ind w:left="720"/>
        <w:rPr>
          <w:color w:val="000000"/>
          <w:szCs w:val="22"/>
          <w:lang w:val="es-PR"/>
        </w:rPr>
      </w:pPr>
    </w:p>
    <w:p w:rsidR="00464A54" w:rsidRDefault="00464A54" w:rsidP="00464A54">
      <w:pPr>
        <w:pStyle w:val="NormalWeb"/>
        <w:spacing w:before="120" w:beforeAutospacing="0" w:after="120" w:afterAutospacing="0"/>
        <w:rPr>
          <w:color w:val="000000"/>
          <w:szCs w:val="22"/>
          <w:lang w:val="es-PR"/>
        </w:rPr>
      </w:pPr>
      <w:r>
        <w:rPr>
          <w:noProof/>
          <w:color w:val="000000"/>
          <w:szCs w:val="22"/>
        </w:rPr>
        <w:drawing>
          <wp:inline distT="0" distB="0" distL="0" distR="0">
            <wp:extent cx="5943600" cy="342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43600" cy="342900"/>
                    </a:xfrm>
                    <a:prstGeom prst="rect">
                      <a:avLst/>
                    </a:prstGeom>
                    <a:noFill/>
                    <a:ln w="9525">
                      <a:noFill/>
                      <a:miter lim="800000"/>
                      <a:headEnd/>
                      <a:tailEnd/>
                    </a:ln>
                  </pic:spPr>
                </pic:pic>
              </a:graphicData>
            </a:graphic>
          </wp:inline>
        </w:drawing>
      </w:r>
    </w:p>
    <w:p w:rsidR="00464A54" w:rsidRDefault="00A759E2" w:rsidP="00464A54">
      <w:pPr>
        <w:pStyle w:val="NormalWeb"/>
        <w:spacing w:before="120" w:beforeAutospacing="0" w:after="120" w:afterAutospacing="0"/>
        <w:rPr>
          <w:color w:val="000000"/>
          <w:szCs w:val="22"/>
          <w:lang w:val="es-PR"/>
        </w:rPr>
      </w:pPr>
      <w:r>
        <w:rPr>
          <w:noProof/>
          <w:color w:val="000000"/>
          <w:szCs w:val="2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margin-left:-27pt;margin-top:10.55pt;width:24.75pt;height:13.5pt;z-index:251658240" fillcolor="black [3200]" strokecolor="#f2f2f2 [3041]" strokeweight="3pt">
            <v:shadow on="t" type="perspective" color="#7f7f7f [1601]" opacity=".5" offset="1pt" offset2="-1pt"/>
          </v:shape>
        </w:pict>
      </w:r>
      <w:r w:rsidR="00464A54">
        <w:rPr>
          <w:noProof/>
          <w:color w:val="000000"/>
          <w:szCs w:val="22"/>
        </w:rPr>
        <w:drawing>
          <wp:inline distT="0" distB="0" distL="0" distR="0">
            <wp:extent cx="5943600" cy="2762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43600" cy="276225"/>
                    </a:xfrm>
                    <a:prstGeom prst="rect">
                      <a:avLst/>
                    </a:prstGeom>
                    <a:noFill/>
                    <a:ln w="9525">
                      <a:noFill/>
                      <a:miter lim="800000"/>
                      <a:headEnd/>
                      <a:tailEnd/>
                    </a:ln>
                  </pic:spPr>
                </pic:pic>
              </a:graphicData>
            </a:graphic>
          </wp:inline>
        </w:drawing>
      </w:r>
    </w:p>
    <w:p w:rsidR="00452ED7" w:rsidRDefault="00452ED7" w:rsidP="003E6A7E">
      <w:pPr>
        <w:pStyle w:val="ListParagraph"/>
        <w:autoSpaceDE w:val="0"/>
        <w:autoSpaceDN w:val="0"/>
        <w:adjustRightInd w:val="0"/>
        <w:spacing w:after="0" w:line="240" w:lineRule="auto"/>
        <w:ind w:left="900"/>
        <w:rPr>
          <w:color w:val="000000"/>
          <w:lang w:val="es-PR"/>
        </w:rPr>
      </w:pPr>
    </w:p>
    <w:p w:rsidR="00452ED7" w:rsidRPr="00ED7DEC" w:rsidRDefault="00452ED7" w:rsidP="003E6A7E">
      <w:pPr>
        <w:pStyle w:val="ListParagraph"/>
        <w:autoSpaceDE w:val="0"/>
        <w:autoSpaceDN w:val="0"/>
        <w:adjustRightInd w:val="0"/>
        <w:spacing w:after="0" w:line="240" w:lineRule="auto"/>
        <w:ind w:left="900"/>
        <w:rPr>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E28EE" w:rsidRPr="00E754CC" w:rsidTr="00746BA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E8314F" w:rsidRDefault="00FE28EE" w:rsidP="00746BA3">
            <w:pPr>
              <w:pStyle w:val="NormalWeb"/>
              <w:rPr>
                <w:rFonts w:ascii="Arial" w:hAnsi="Arial" w:cs="Arial"/>
                <w:color w:val="000000"/>
                <w:sz w:val="20"/>
                <w:szCs w:val="20"/>
                <w:lang w:val="es-PR"/>
              </w:rPr>
            </w:pPr>
            <w:r>
              <w:rPr>
                <w:color w:val="000000"/>
                <w:lang w:val="es-PR"/>
              </w:rPr>
              <w:t>.</w:t>
            </w:r>
            <w:r>
              <w:rPr>
                <w:rFonts w:asciiTheme="minorHAnsi" w:hAnsiTheme="minorHAnsi" w:cs="Arial"/>
                <w:noProof/>
                <w:color w:val="000000"/>
              </w:rPr>
              <w:drawing>
                <wp:inline distT="0" distB="0" distL="0" distR="0">
                  <wp:extent cx="304800" cy="312821"/>
                  <wp:effectExtent l="19050" t="0" r="0" b="0"/>
                  <wp:docPr id="5"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A061A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A061A0">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E60F6A" w:rsidRPr="00F06E78" w:rsidRDefault="00E60F6A" w:rsidP="00E60F6A">
      <w:pPr>
        <w:pStyle w:val="ListParagraph"/>
        <w:numPr>
          <w:ilvl w:val="0"/>
          <w:numId w:val="4"/>
        </w:numPr>
        <w:shd w:val="clear" w:color="auto" w:fill="FFFFFF"/>
        <w:spacing w:before="120" w:after="120" w:line="240" w:lineRule="auto"/>
        <w:ind w:left="720"/>
        <w:rPr>
          <w:rFonts w:ascii="Times New Roman" w:hAnsi="Times New Roman"/>
          <w:color w:val="000000"/>
          <w:sz w:val="24"/>
          <w:lang w:val="es-PR"/>
        </w:rPr>
      </w:pPr>
      <w:r w:rsidRPr="00F06E78">
        <w:rPr>
          <w:rFonts w:ascii="Times New Roman" w:hAnsi="Times New Roman"/>
          <w:color w:val="000000"/>
          <w:sz w:val="24"/>
          <w:lang w:val="es-PR"/>
        </w:rPr>
        <w:t>Art. 2 de la ley 58-2013</w:t>
      </w:r>
    </w:p>
    <w:p w:rsidR="00E60F6A" w:rsidRPr="00EA4951" w:rsidRDefault="00A759E2" w:rsidP="00E60F6A">
      <w:pPr>
        <w:pStyle w:val="ListParagraph"/>
        <w:numPr>
          <w:ilvl w:val="0"/>
          <w:numId w:val="4"/>
        </w:numPr>
        <w:shd w:val="clear" w:color="auto" w:fill="FFFFFF"/>
        <w:spacing w:before="120" w:after="120" w:line="240" w:lineRule="auto"/>
        <w:ind w:left="720"/>
        <w:rPr>
          <w:rFonts w:ascii="Times New Roman" w:hAnsi="Times New Roman"/>
          <w:b/>
          <w:color w:val="000000"/>
          <w:sz w:val="24"/>
          <w:szCs w:val="24"/>
          <w:lang w:val="es-PR"/>
        </w:rPr>
      </w:pPr>
      <w:hyperlink r:id="rId14" w:history="1">
        <w:r w:rsidR="00E60F6A" w:rsidRPr="00786D35">
          <w:rPr>
            <w:rStyle w:val="Hyperlink"/>
            <w:rFonts w:ascii="Times New Roman" w:hAnsi="Times New Roman"/>
            <w:sz w:val="24"/>
            <w:szCs w:val="24"/>
            <w:lang w:val="es-PR"/>
          </w:rPr>
          <w:t>Código de Rentas Internas para un Nuevo Puerto Rico</w:t>
        </w:r>
      </w:hyperlink>
      <w:r w:rsidR="00E60F6A" w:rsidRPr="00786D35">
        <w:rPr>
          <w:rFonts w:ascii="Times New Roman" w:hAnsi="Times New Roman"/>
          <w:color w:val="000000"/>
          <w:sz w:val="24"/>
          <w:szCs w:val="24"/>
          <w:lang w:val="es-PR"/>
        </w:rPr>
        <w:t xml:space="preserve"> </w:t>
      </w:r>
    </w:p>
    <w:p w:rsidR="00F06E78" w:rsidRPr="00F06E78" w:rsidRDefault="00F06E78" w:rsidP="00F06E78">
      <w:pPr>
        <w:pStyle w:val="ListParagraph"/>
        <w:numPr>
          <w:ilvl w:val="0"/>
          <w:numId w:val="4"/>
        </w:numPr>
        <w:shd w:val="clear" w:color="auto" w:fill="FFFFFF"/>
        <w:spacing w:before="120" w:after="120" w:line="240" w:lineRule="auto"/>
        <w:ind w:left="720"/>
        <w:rPr>
          <w:rFonts w:ascii="Times New Roman" w:hAnsi="Times New Roman"/>
          <w:color w:val="000000"/>
          <w:sz w:val="24"/>
          <w:lang w:val="es-PR"/>
        </w:rPr>
      </w:pPr>
      <w:r w:rsidRPr="00F06E78">
        <w:rPr>
          <w:rFonts w:ascii="Times New Roman" w:hAnsi="Times New Roman"/>
          <w:color w:val="000000"/>
          <w:sz w:val="24"/>
          <w:lang w:val="es-PR"/>
        </w:rPr>
        <w:t>Sección 1031.02</w:t>
      </w:r>
      <w:r w:rsidR="00303B38">
        <w:rPr>
          <w:rFonts w:ascii="Times New Roman" w:hAnsi="Times New Roman"/>
          <w:color w:val="000000"/>
          <w:sz w:val="24"/>
          <w:lang w:val="es-PR"/>
        </w:rPr>
        <w:t xml:space="preserve"> </w:t>
      </w:r>
      <w:r w:rsidRPr="00F06E78">
        <w:rPr>
          <w:rFonts w:ascii="Times New Roman" w:hAnsi="Times New Roman"/>
          <w:color w:val="000000"/>
          <w:sz w:val="24"/>
          <w:lang w:val="es-PR"/>
        </w:rPr>
        <w:t xml:space="preserve">(a) (34)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E754CC"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84A03" w:rsidP="00934BD4">
            <w:pPr>
              <w:pStyle w:val="NormalWeb"/>
              <w:rPr>
                <w:rFonts w:ascii="Verdana" w:hAnsi="Verdana" w:cs="Arial"/>
                <w:color w:val="000000"/>
                <w:sz w:val="20"/>
                <w:szCs w:val="20"/>
                <w:lang w:val="es-PR"/>
              </w:rPr>
            </w:pPr>
            <w:r w:rsidRPr="00A759E2">
              <w:rPr>
                <w:rFonts w:cs="Arial"/>
                <w:b/>
                <w:noProof/>
                <w:color w:val="000000"/>
                <w:szCs w:val="20"/>
                <w:lang w:val="es-PR"/>
              </w:rPr>
              <w:pict>
                <v:shape id="_x0000_i1027" type="#_x0000_t75" style="width:27.75pt;height:23.25pt">
                  <v:imagedata r:id="rId15"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A061A0">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E83561">
      <w:pPr>
        <w:pStyle w:val="ListParagraph"/>
        <w:numPr>
          <w:ilvl w:val="0"/>
          <w:numId w:val="3"/>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754C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84A03" w:rsidP="00F3589A">
            <w:pPr>
              <w:pStyle w:val="NormalWeb"/>
              <w:rPr>
                <w:rFonts w:ascii="Verdana" w:hAnsi="Verdana" w:cs="Arial"/>
                <w:color w:val="000000"/>
                <w:sz w:val="20"/>
                <w:szCs w:val="20"/>
                <w:lang w:val="es-PR"/>
              </w:rPr>
            </w:pPr>
            <w:r w:rsidRPr="00A759E2">
              <w:rPr>
                <w:rFonts w:ascii="Verdana" w:hAnsi="Verdana" w:cs="Arial"/>
                <w:noProof/>
                <w:color w:val="000000"/>
                <w:sz w:val="20"/>
                <w:szCs w:val="20"/>
              </w:rPr>
              <w:lastRenderedPageBreak/>
              <w:pict>
                <v:shape id="_x0000_i1028"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E60F6A"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F06E78" w:rsidRPr="00E754CC" w:rsidRDefault="00F06E78"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r w:rsidRPr="00E754CC">
        <w:rPr>
          <w:rFonts w:ascii="Times New Roman" w:hAnsi="Times New Roman"/>
          <w:b/>
          <w:color w:val="000000"/>
          <w:sz w:val="24"/>
          <w:szCs w:val="24"/>
          <w:lang w:val="es-PR"/>
        </w:rPr>
        <w:t>Lugar:</w:t>
      </w:r>
      <w:r w:rsidRPr="00E754CC">
        <w:rPr>
          <w:rFonts w:ascii="Times New Roman" w:hAnsi="Times New Roman"/>
          <w:color w:val="000000"/>
          <w:sz w:val="24"/>
          <w:szCs w:val="24"/>
          <w:lang w:val="es-PR"/>
        </w:rPr>
        <w:t xml:space="preserve"> </w:t>
      </w:r>
      <w:r w:rsidRPr="00E754CC">
        <w:rPr>
          <w:rFonts w:ascii="Times New Roman" w:hAnsi="Times New Roman"/>
          <w:color w:val="000000"/>
          <w:sz w:val="24"/>
          <w:szCs w:val="24"/>
          <w:lang w:val="es-PR"/>
        </w:rPr>
        <w:tab/>
        <w:t>Sistema de Servicio y Atención al Contribuyente “Hacienda Responde”</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p>
    <w:p w:rsidR="00F06E78" w:rsidRPr="00E754CC" w:rsidRDefault="00F06E78"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r w:rsidRPr="00E754CC">
        <w:rPr>
          <w:rFonts w:ascii="Times New Roman" w:hAnsi="Times New Roman"/>
          <w:b/>
          <w:color w:val="000000"/>
          <w:sz w:val="24"/>
          <w:szCs w:val="24"/>
          <w:lang w:val="es-PR"/>
        </w:rPr>
        <w:t>Horario:</w:t>
      </w:r>
      <w:r w:rsidRPr="00E754CC">
        <w:rPr>
          <w:rFonts w:ascii="Times New Roman" w:hAnsi="Times New Roman"/>
          <w:b/>
          <w:color w:val="000000"/>
          <w:sz w:val="24"/>
          <w:szCs w:val="24"/>
          <w:lang w:val="es-PR"/>
        </w:rPr>
        <w:tab/>
      </w:r>
      <w:r w:rsidRPr="00E754CC">
        <w:rPr>
          <w:rFonts w:ascii="Times New Roman" w:hAnsi="Times New Roman"/>
          <w:color w:val="000000"/>
          <w:sz w:val="24"/>
          <w:szCs w:val="24"/>
          <w:lang w:val="es-PR"/>
        </w:rPr>
        <w:t>Lunes a Viernes</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r w:rsidRPr="00E754CC">
        <w:rPr>
          <w:rFonts w:ascii="Times New Roman" w:hAnsi="Times New Roman"/>
          <w:b/>
          <w:color w:val="000000"/>
          <w:sz w:val="24"/>
          <w:szCs w:val="24"/>
          <w:lang w:val="es-PR"/>
        </w:rPr>
        <w:t xml:space="preserve">                     </w:t>
      </w:r>
      <w:r w:rsidRPr="00E754CC">
        <w:rPr>
          <w:rFonts w:ascii="Times New Roman" w:hAnsi="Times New Roman"/>
          <w:b/>
          <w:color w:val="000000"/>
          <w:sz w:val="24"/>
          <w:szCs w:val="24"/>
          <w:lang w:val="es-PR"/>
        </w:rPr>
        <w:tab/>
      </w:r>
      <w:r w:rsidRPr="00E754CC">
        <w:rPr>
          <w:rFonts w:ascii="Times New Roman" w:hAnsi="Times New Roman"/>
          <w:color w:val="000000"/>
          <w:sz w:val="24"/>
          <w:szCs w:val="24"/>
          <w:lang w:val="es-PR"/>
        </w:rPr>
        <w:t>8:00 am-4:30 pm</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p>
    <w:p w:rsidR="00F06E78" w:rsidRPr="00E754CC" w:rsidRDefault="00F06E78"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r w:rsidRPr="00E754CC">
        <w:rPr>
          <w:rFonts w:ascii="Times New Roman" w:hAnsi="Times New Roman"/>
          <w:b/>
          <w:color w:val="000000"/>
          <w:sz w:val="24"/>
          <w:szCs w:val="24"/>
          <w:lang w:val="es-PR"/>
        </w:rPr>
        <w:t>Teléfono:</w:t>
      </w:r>
      <w:r w:rsidRPr="00E754CC">
        <w:rPr>
          <w:rFonts w:ascii="Times New Roman" w:hAnsi="Times New Roman"/>
          <w:color w:val="000000"/>
          <w:sz w:val="24"/>
          <w:szCs w:val="24"/>
          <w:lang w:val="es-PR"/>
        </w:rPr>
        <w:t xml:space="preserve"> </w:t>
      </w:r>
      <w:r w:rsidRPr="00E754CC">
        <w:rPr>
          <w:rFonts w:ascii="Times New Roman" w:hAnsi="Times New Roman"/>
          <w:color w:val="000000"/>
          <w:sz w:val="24"/>
          <w:szCs w:val="24"/>
          <w:lang w:val="es-PR"/>
        </w:rPr>
        <w:tab/>
        <w:t>(787) 620-2323</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r w:rsidRPr="00E754CC">
        <w:rPr>
          <w:rFonts w:ascii="Times New Roman" w:hAnsi="Times New Roman"/>
          <w:b/>
          <w:color w:val="000000"/>
          <w:sz w:val="24"/>
          <w:szCs w:val="24"/>
          <w:lang w:val="es-PR"/>
        </w:rPr>
        <w:t xml:space="preserve">                     </w:t>
      </w:r>
      <w:r w:rsidRPr="00E754CC">
        <w:rPr>
          <w:rFonts w:ascii="Times New Roman" w:hAnsi="Times New Roman"/>
          <w:b/>
          <w:color w:val="000000"/>
          <w:sz w:val="24"/>
          <w:szCs w:val="24"/>
          <w:lang w:val="es-PR"/>
        </w:rPr>
        <w:tab/>
      </w:r>
      <w:r w:rsidRPr="00E754CC">
        <w:rPr>
          <w:rFonts w:ascii="Times New Roman" w:hAnsi="Times New Roman"/>
          <w:color w:val="000000"/>
          <w:sz w:val="24"/>
          <w:szCs w:val="24"/>
          <w:lang w:val="es-PR"/>
        </w:rPr>
        <w:t xml:space="preserve">(787) 721-2020 </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r w:rsidRPr="00E754CC">
        <w:rPr>
          <w:rFonts w:ascii="Times New Roman" w:hAnsi="Times New Roman"/>
          <w:color w:val="000000"/>
          <w:sz w:val="24"/>
          <w:szCs w:val="24"/>
          <w:lang w:val="es-PR"/>
        </w:rPr>
        <w:t xml:space="preserve">                     </w:t>
      </w:r>
      <w:r w:rsidRPr="00E754CC">
        <w:rPr>
          <w:rFonts w:ascii="Times New Roman" w:hAnsi="Times New Roman"/>
          <w:color w:val="000000"/>
          <w:sz w:val="24"/>
          <w:szCs w:val="24"/>
          <w:lang w:val="es-PR"/>
        </w:rPr>
        <w:tab/>
        <w:t>(787) 722-0216</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p>
    <w:p w:rsidR="00F06E78" w:rsidRPr="00E754CC" w:rsidRDefault="00F06E78"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r w:rsidRPr="00E754CC">
        <w:rPr>
          <w:rFonts w:ascii="Times New Roman" w:hAnsi="Times New Roman"/>
          <w:b/>
          <w:color w:val="000000"/>
          <w:sz w:val="24"/>
          <w:szCs w:val="24"/>
          <w:lang w:val="es-PR"/>
        </w:rPr>
        <w:t>Fax:</w:t>
      </w:r>
      <w:r w:rsidRPr="00E754CC">
        <w:rPr>
          <w:rFonts w:ascii="Times New Roman" w:hAnsi="Times New Roman"/>
          <w:color w:val="000000"/>
          <w:sz w:val="24"/>
          <w:szCs w:val="24"/>
          <w:lang w:val="es-PR"/>
        </w:rPr>
        <w:t xml:space="preserve"> </w:t>
      </w:r>
      <w:r w:rsidRPr="00E754CC">
        <w:rPr>
          <w:rFonts w:ascii="Times New Roman" w:hAnsi="Times New Roman"/>
          <w:color w:val="000000"/>
          <w:sz w:val="24"/>
          <w:szCs w:val="24"/>
          <w:lang w:val="es-PR"/>
        </w:rPr>
        <w:tab/>
      </w:r>
      <w:r w:rsidRPr="00E754CC">
        <w:rPr>
          <w:rFonts w:ascii="Times New Roman" w:hAnsi="Times New Roman"/>
          <w:color w:val="000000"/>
          <w:sz w:val="24"/>
          <w:szCs w:val="24"/>
          <w:lang w:val="es-PR"/>
        </w:rPr>
        <w:tab/>
        <w:t>(787) 522-5055 / 5056</w:t>
      </w:r>
    </w:p>
    <w:p w:rsidR="00F06E78" w:rsidRPr="00E754CC" w:rsidRDefault="00F06E78" w:rsidP="00F06E78">
      <w:pPr>
        <w:pStyle w:val="ListParagraph"/>
        <w:shd w:val="clear" w:color="auto" w:fill="FFFFFF"/>
        <w:spacing w:before="120" w:after="120" w:line="240" w:lineRule="auto"/>
        <w:ind w:hanging="360"/>
        <w:rPr>
          <w:rFonts w:ascii="Times New Roman" w:hAnsi="Times New Roman"/>
          <w:color w:val="000000"/>
          <w:sz w:val="24"/>
          <w:szCs w:val="24"/>
          <w:lang w:val="es-PR"/>
        </w:rPr>
      </w:pPr>
    </w:p>
    <w:p w:rsidR="00F06E78" w:rsidRPr="00E754CC" w:rsidRDefault="00A759E2"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hyperlink r:id="rId17" w:history="1">
        <w:r w:rsidR="00F06E78" w:rsidRPr="00E754CC">
          <w:rPr>
            <w:rStyle w:val="Hyperlink"/>
            <w:rFonts w:ascii="Times New Roman" w:hAnsi="Times New Roman"/>
            <w:sz w:val="24"/>
            <w:szCs w:val="24"/>
            <w:lang w:val="es-PR"/>
          </w:rPr>
          <w:t>Directorio de Colecturía</w:t>
        </w:r>
      </w:hyperlink>
    </w:p>
    <w:p w:rsidR="00F06E78" w:rsidRPr="00E754CC" w:rsidRDefault="00A759E2"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hyperlink r:id="rId18" w:history="1">
        <w:r w:rsidR="00F06E78" w:rsidRPr="00E754CC">
          <w:rPr>
            <w:rStyle w:val="Hyperlink"/>
            <w:rFonts w:ascii="Times New Roman" w:hAnsi="Times New Roman"/>
            <w:sz w:val="24"/>
            <w:szCs w:val="24"/>
            <w:lang w:val="es-PR"/>
          </w:rPr>
          <w:t>Directorio de Distritos de Cobro</w:t>
        </w:r>
      </w:hyperlink>
    </w:p>
    <w:p w:rsidR="00F06E78" w:rsidRPr="00E754CC" w:rsidRDefault="00A759E2" w:rsidP="00F06E78">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hyperlink r:id="rId19" w:history="1">
        <w:r w:rsidR="00F06E78" w:rsidRPr="00E754CC">
          <w:rPr>
            <w:rStyle w:val="Hyperlink"/>
            <w:rFonts w:ascii="Times New Roman" w:hAnsi="Times New Roman"/>
            <w:sz w:val="24"/>
            <w:szCs w:val="24"/>
            <w:lang w:val="es-PR"/>
          </w:rPr>
          <w:t>Directorio de Centros de Servicio</w:t>
        </w:r>
      </w:hyperlink>
    </w:p>
    <w:p w:rsidR="005377F6" w:rsidRPr="00E754CC" w:rsidRDefault="00A759E2" w:rsidP="00452ED7">
      <w:pPr>
        <w:pStyle w:val="ListParagraph"/>
        <w:numPr>
          <w:ilvl w:val="0"/>
          <w:numId w:val="2"/>
        </w:numPr>
        <w:shd w:val="clear" w:color="auto" w:fill="FFFFFF"/>
        <w:spacing w:before="120" w:after="120" w:line="240" w:lineRule="auto"/>
        <w:ind w:left="720"/>
        <w:rPr>
          <w:rFonts w:ascii="Times New Roman" w:hAnsi="Times New Roman"/>
          <w:color w:val="000000"/>
          <w:sz w:val="24"/>
          <w:szCs w:val="24"/>
          <w:lang w:val="es-PR"/>
        </w:rPr>
      </w:pPr>
      <w:hyperlink r:id="rId20" w:history="1">
        <w:r w:rsidR="00F06E78" w:rsidRPr="00E754CC">
          <w:rPr>
            <w:rStyle w:val="Hyperlink"/>
            <w:rFonts w:ascii="Times New Roman" w:hAnsi="Times New Roman"/>
            <w:sz w:val="24"/>
            <w:szCs w:val="24"/>
            <w:lang w:val="es-PR"/>
          </w:rPr>
          <w:t>Contacto del Procurador del Contribuyente</w:t>
        </w:r>
      </w:hyperlink>
    </w:p>
    <w:tbl>
      <w:tblPr>
        <w:tblW w:w="1038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9564"/>
      </w:tblGrid>
      <w:tr w:rsidR="001E5F9F" w:rsidRPr="00C268D9" w:rsidTr="004F3527">
        <w:trPr>
          <w:trHeight w:val="496"/>
        </w:trPr>
        <w:tc>
          <w:tcPr>
            <w:tcW w:w="81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284A03" w:rsidP="00976767">
            <w:pPr>
              <w:pStyle w:val="NormalWeb"/>
              <w:rPr>
                <w:rFonts w:ascii="Verdana" w:hAnsi="Verdana" w:cs="Arial"/>
                <w:color w:val="000000"/>
                <w:sz w:val="20"/>
                <w:szCs w:val="20"/>
                <w:lang w:val="es-PR"/>
              </w:rPr>
            </w:pPr>
            <w:r w:rsidRPr="00A759E2">
              <w:rPr>
                <w:rFonts w:ascii="Verdana" w:hAnsi="Verdana" w:cs="Arial"/>
                <w:noProof/>
                <w:color w:val="000000"/>
                <w:sz w:val="20"/>
                <w:szCs w:val="20"/>
              </w:rPr>
              <w:pict>
                <v:shape id="_x0000_i1029" type="#_x0000_t75" style="width:30pt;height:19.5pt">
                  <v:imagedata r:id="rId21" o:title="enlaces"/>
                </v:shape>
              </w:pict>
            </w:r>
          </w:p>
        </w:tc>
        <w:tc>
          <w:tcPr>
            <w:tcW w:w="9564" w:type="dxa"/>
            <w:tcBorders>
              <w:left w:val="single" w:sz="4" w:space="0" w:color="auto"/>
              <w:bottom w:val="single" w:sz="4" w:space="0" w:color="auto"/>
            </w:tcBorders>
            <w:shd w:val="clear" w:color="auto" w:fill="F79646" w:themeFill="accent6"/>
            <w:vAlign w:val="center"/>
          </w:tcPr>
          <w:p w:rsidR="001E5F9F" w:rsidRPr="002608D6" w:rsidRDefault="00A061A0"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E754CC" w:rsidRPr="00452ED7" w:rsidRDefault="00E754CC" w:rsidP="00E754CC">
      <w:pPr>
        <w:pStyle w:val="ListParagraph"/>
        <w:numPr>
          <w:ilvl w:val="0"/>
          <w:numId w:val="4"/>
        </w:numPr>
        <w:autoSpaceDE w:val="0"/>
        <w:autoSpaceDN w:val="0"/>
        <w:adjustRightInd w:val="0"/>
        <w:spacing w:before="120" w:after="120" w:line="240" w:lineRule="auto"/>
        <w:ind w:left="720"/>
        <w:rPr>
          <w:rFonts w:ascii="Times New Roman" w:hAnsi="Times New Roman"/>
          <w:color w:val="000000"/>
          <w:sz w:val="24"/>
          <w:szCs w:val="24"/>
          <w:u w:val="single"/>
          <w:lang w:val="es-PR"/>
        </w:rPr>
      </w:pPr>
      <w:r w:rsidRPr="00452ED7">
        <w:rPr>
          <w:rFonts w:ascii="Times New Roman" w:hAnsi="Times New Roman"/>
          <w:color w:val="000000"/>
          <w:sz w:val="24"/>
          <w:szCs w:val="24"/>
          <w:u w:val="single"/>
          <w:lang w:val="es-PR"/>
        </w:rPr>
        <w:t>Anejo IE Individuo</w:t>
      </w:r>
      <w:r>
        <w:rPr>
          <w:rFonts w:ascii="Times New Roman" w:hAnsi="Times New Roman"/>
          <w:color w:val="000000"/>
          <w:sz w:val="24"/>
          <w:szCs w:val="24"/>
          <w:u w:val="single"/>
          <w:lang w:val="es-PR"/>
        </w:rPr>
        <w:t>-</w:t>
      </w:r>
      <w:r w:rsidRPr="00452ED7">
        <w:rPr>
          <w:rFonts w:ascii="Times New Roman" w:hAnsi="Times New Roman"/>
          <w:color w:val="000000"/>
          <w:sz w:val="24"/>
          <w:szCs w:val="24"/>
          <w:u w:val="single"/>
          <w:lang w:val="es-PR"/>
        </w:rPr>
        <w:t xml:space="preserve"> Ingresos Excluidos y Exentos</w:t>
      </w:r>
    </w:p>
    <w:p w:rsidR="009035D0" w:rsidRPr="00A061A0" w:rsidRDefault="00A759E2" w:rsidP="00E754CC">
      <w:pPr>
        <w:pStyle w:val="ListParagraph"/>
        <w:numPr>
          <w:ilvl w:val="0"/>
          <w:numId w:val="4"/>
        </w:numPr>
        <w:spacing w:before="120" w:after="120" w:line="240" w:lineRule="auto"/>
        <w:ind w:left="720"/>
        <w:rPr>
          <w:rFonts w:ascii="Times New Roman" w:hAnsi="Times New Roman"/>
          <w:sz w:val="24"/>
          <w:szCs w:val="24"/>
          <w:lang w:val="es-PR"/>
        </w:rPr>
      </w:pPr>
      <w:hyperlink r:id="rId22" w:history="1">
        <w:r w:rsidR="00A061A0" w:rsidRPr="00A061A0">
          <w:rPr>
            <w:rStyle w:val="Hyperlink"/>
            <w:rFonts w:ascii="Times New Roman" w:hAnsi="Times New Roman"/>
            <w:sz w:val="24"/>
            <w:szCs w:val="24"/>
            <w:lang w:val="es-PR"/>
          </w:rPr>
          <w:t>Portal del Departamento de Hacienda</w:t>
        </w:r>
      </w:hyperlink>
    </w:p>
    <w:tbl>
      <w:tblPr>
        <w:tblW w:w="1036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551"/>
      </w:tblGrid>
      <w:tr w:rsidR="001E5F9F" w:rsidRPr="00A05F47" w:rsidTr="004F3527">
        <w:trPr>
          <w:trHeight w:val="480"/>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551" w:type="dxa"/>
            <w:tcBorders>
              <w:left w:val="single" w:sz="4" w:space="0" w:color="auto"/>
              <w:bottom w:val="single" w:sz="4" w:space="0" w:color="auto"/>
            </w:tcBorders>
            <w:shd w:val="clear" w:color="auto" w:fill="F79646" w:themeFill="accent6"/>
            <w:vAlign w:val="center"/>
          </w:tcPr>
          <w:p w:rsidR="001E5F9F" w:rsidRPr="00F84D63" w:rsidRDefault="00A061A0"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5342D7" w:rsidRPr="00263021" w:rsidRDefault="005342D7" w:rsidP="00263021">
      <w:pPr>
        <w:pStyle w:val="ListParagraph"/>
        <w:spacing w:before="120" w:after="120" w:line="240" w:lineRule="auto"/>
        <w:rPr>
          <w:b/>
          <w:lang w:val="es-PR"/>
        </w:rPr>
      </w:pPr>
    </w:p>
    <w:sectPr w:rsidR="005342D7" w:rsidRPr="00263021" w:rsidSect="00A061A0">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03" w:rsidRDefault="00054C03" w:rsidP="005501A9">
      <w:pPr>
        <w:spacing w:after="0" w:line="240" w:lineRule="auto"/>
      </w:pPr>
      <w:r>
        <w:separator/>
      </w:r>
    </w:p>
  </w:endnote>
  <w:endnote w:type="continuationSeparator" w:id="0">
    <w:p w:rsidR="00054C03" w:rsidRDefault="00054C03"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F" w:rsidRDefault="007B5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60F6A" w:rsidRPr="00E754CC" w:rsidTr="00F10CD7">
      <w:tc>
        <w:tcPr>
          <w:tcW w:w="918" w:type="dxa"/>
        </w:tcPr>
        <w:p w:rsidR="00E60F6A" w:rsidRDefault="00E60F6A" w:rsidP="00F10CD7">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A759E2"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A759E2" w:rsidRPr="002F4D2A">
            <w:rPr>
              <w:rFonts w:ascii="Times New Roman" w:hAnsi="Times New Roman"/>
              <w:sz w:val="28"/>
              <w:szCs w:val="28"/>
            </w:rPr>
            <w:fldChar w:fldCharType="separate"/>
          </w:r>
          <w:r w:rsidR="00284A03" w:rsidRPr="00284A03">
            <w:rPr>
              <w:rFonts w:ascii="Times New Roman" w:hAnsi="Times New Roman"/>
              <w:b/>
              <w:noProof/>
              <w:sz w:val="28"/>
              <w:szCs w:val="28"/>
            </w:rPr>
            <w:t>1</w:t>
          </w:r>
          <w:r w:rsidR="00A759E2" w:rsidRPr="002F4D2A">
            <w:rPr>
              <w:rFonts w:ascii="Times New Roman" w:hAnsi="Times New Roman"/>
              <w:sz w:val="28"/>
              <w:szCs w:val="28"/>
            </w:rPr>
            <w:fldChar w:fldCharType="end"/>
          </w:r>
        </w:p>
      </w:tc>
      <w:tc>
        <w:tcPr>
          <w:tcW w:w="7938" w:type="dxa"/>
        </w:tcPr>
        <w:p w:rsidR="00E60F6A" w:rsidRDefault="00E60F6A" w:rsidP="00F10CD7">
          <w:pPr>
            <w:pStyle w:val="Footer"/>
            <w:jc w:val="center"/>
            <w:rPr>
              <w:rFonts w:ascii="Times New Roman" w:hAnsi="Times New Roman"/>
              <w:lang w:val="es-PR"/>
            </w:rPr>
          </w:pPr>
        </w:p>
        <w:p w:rsidR="00E60F6A" w:rsidRDefault="00E60F6A" w:rsidP="00F10CD7">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E60F6A" w:rsidRDefault="00E60F6A" w:rsidP="00F10CD7">
          <w:pPr>
            <w:pStyle w:val="Footer"/>
            <w:jc w:val="center"/>
            <w:rPr>
              <w:rFonts w:ascii="Times New Roman" w:hAnsi="Times New Roman"/>
              <w:sz w:val="16"/>
              <w:szCs w:val="16"/>
              <w:lang w:val="es-PR"/>
            </w:rPr>
          </w:pPr>
        </w:p>
        <w:p w:rsidR="00E60F6A" w:rsidRPr="002F4D2A" w:rsidRDefault="00E60F6A" w:rsidP="00F10CD7">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E60F6A" w:rsidRPr="0079658A" w:rsidRDefault="00E60F6A" w:rsidP="00E60F6A">
    <w:pPr>
      <w:rPr>
        <w:lang w:val="es-PR"/>
      </w:rPr>
    </w:pPr>
  </w:p>
  <w:p w:rsidR="005A5486" w:rsidRPr="00E60F6A" w:rsidRDefault="005A5486" w:rsidP="00E60F6A">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F" w:rsidRDefault="007B5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03" w:rsidRDefault="00054C03" w:rsidP="005501A9">
      <w:pPr>
        <w:spacing w:after="0" w:line="240" w:lineRule="auto"/>
      </w:pPr>
      <w:r>
        <w:separator/>
      </w:r>
    </w:p>
  </w:footnote>
  <w:footnote w:type="continuationSeparator" w:id="0">
    <w:p w:rsidR="00054C03" w:rsidRDefault="00054C03"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F" w:rsidRDefault="007B5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061A0" w:rsidRPr="007B557F" w:rsidTr="00A061A0">
      <w:trPr>
        <w:trHeight w:val="288"/>
      </w:trPr>
      <w:tc>
        <w:tcPr>
          <w:tcW w:w="8395" w:type="dxa"/>
        </w:tcPr>
        <w:p w:rsidR="007B557F" w:rsidRDefault="007B557F" w:rsidP="007B557F">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B557F" w:rsidRPr="00446DFA" w:rsidRDefault="007B557F" w:rsidP="007B557F">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7B557F" w:rsidRPr="00446DFA" w:rsidRDefault="007B557F" w:rsidP="007B557F">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A061A0" w:rsidRPr="004C743D" w:rsidRDefault="00A061A0" w:rsidP="00A061A0">
          <w:pPr>
            <w:spacing w:after="0" w:line="240" w:lineRule="auto"/>
            <w:rPr>
              <w:rFonts w:ascii="Times New Roman" w:hAnsi="Times New Roman"/>
              <w:b/>
              <w:sz w:val="28"/>
              <w:szCs w:val="28"/>
              <w:lang w:val="es-PR"/>
            </w:rPr>
          </w:pPr>
          <w:r>
            <w:rPr>
              <w:rFonts w:ascii="Times New Roman" w:hAnsi="Times New Roman"/>
              <w:b/>
              <w:sz w:val="28"/>
              <w:szCs w:val="28"/>
              <w:lang w:val="es-PR"/>
            </w:rPr>
            <w:t>Ingresos Exentos por Concepto de Horas Extras Policías de Puerto Rico</w:t>
          </w:r>
        </w:p>
      </w:tc>
      <w:tc>
        <w:tcPr>
          <w:tcW w:w="1195" w:type="dxa"/>
        </w:tcPr>
        <w:p w:rsidR="00A061A0" w:rsidRPr="00D049E5" w:rsidRDefault="00A759E2" w:rsidP="00F10CD7">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4101" type="#_x0000_t202" style="position:absolute;margin-left:-3pt;margin-top:54.85pt;width:82.7pt;height:26.3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mso-fit-shape-to-text:t">
                  <w:txbxContent>
                    <w:p w:rsidR="00A061A0" w:rsidRPr="002608D6" w:rsidRDefault="007B557F" w:rsidP="00A061A0">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A061A0">
                        <w:rPr>
                          <w:rFonts w:ascii="Times New Roman" w:hAnsi="Times New Roman"/>
                          <w:sz w:val="16"/>
                          <w:szCs w:val="16"/>
                          <w:lang w:val="es-PR"/>
                        </w:rPr>
                        <w:t>AC</w:t>
                      </w:r>
                      <w:r w:rsidR="00A061A0" w:rsidRPr="002608D6">
                        <w:rPr>
                          <w:rFonts w:ascii="Times New Roman" w:hAnsi="Times New Roman"/>
                          <w:sz w:val="16"/>
                          <w:szCs w:val="16"/>
                          <w:lang w:val="es-PR"/>
                        </w:rPr>
                        <w:t>-</w:t>
                      </w:r>
                      <w:r w:rsidR="00A061A0">
                        <w:rPr>
                          <w:rFonts w:ascii="Times New Roman" w:hAnsi="Times New Roman"/>
                          <w:sz w:val="16"/>
                          <w:szCs w:val="16"/>
                          <w:lang w:val="es-PR"/>
                        </w:rPr>
                        <w:t>064</w:t>
                      </w:r>
                    </w:p>
                    <w:p w:rsidR="00A061A0" w:rsidRPr="002608D6" w:rsidRDefault="007B557F" w:rsidP="00A061A0">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A061A0">
                        <w:rPr>
                          <w:rFonts w:ascii="Times New Roman" w:hAnsi="Times New Roman"/>
                          <w:sz w:val="16"/>
                          <w:szCs w:val="16"/>
                          <w:lang w:val="es-PR"/>
                        </w:rPr>
                        <w:t>1</w:t>
                      </w:r>
                      <w:r>
                        <w:rPr>
                          <w:rFonts w:ascii="Times New Roman" w:hAnsi="Times New Roman"/>
                          <w:sz w:val="16"/>
                          <w:szCs w:val="16"/>
                          <w:lang w:val="es-PR"/>
                        </w:rPr>
                        <w:t>7-sep</w:t>
                      </w:r>
                      <w:r w:rsidR="00A061A0" w:rsidRPr="002608D6">
                        <w:rPr>
                          <w:rFonts w:ascii="Times New Roman" w:hAnsi="Times New Roman"/>
                          <w:sz w:val="16"/>
                          <w:szCs w:val="16"/>
                          <w:lang w:val="es-PR"/>
                        </w:rPr>
                        <w:t>-15</w:t>
                      </w:r>
                    </w:p>
                  </w:txbxContent>
                </v:textbox>
              </v:shape>
            </w:pict>
          </w:r>
        </w:p>
      </w:tc>
    </w:tr>
  </w:tbl>
  <w:p w:rsidR="005A5486" w:rsidRPr="00A061A0" w:rsidRDefault="00A061A0" w:rsidP="00A061A0">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F" w:rsidRDefault="007B5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2B4E"/>
    <w:multiLevelType w:val="hybridMultilevel"/>
    <w:tmpl w:val="536E09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EDE6021"/>
    <w:multiLevelType w:val="hybridMultilevel"/>
    <w:tmpl w:val="E3D27D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97229FB"/>
    <w:multiLevelType w:val="hybridMultilevel"/>
    <w:tmpl w:val="8A6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04B0"/>
    <w:multiLevelType w:val="hybridMultilevel"/>
    <w:tmpl w:val="B59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4C03"/>
    <w:rsid w:val="0005534A"/>
    <w:rsid w:val="00057000"/>
    <w:rsid w:val="000571B1"/>
    <w:rsid w:val="000654F9"/>
    <w:rsid w:val="00066C33"/>
    <w:rsid w:val="000674D5"/>
    <w:rsid w:val="0007270C"/>
    <w:rsid w:val="00075B22"/>
    <w:rsid w:val="00075B7B"/>
    <w:rsid w:val="00076DE8"/>
    <w:rsid w:val="00077B18"/>
    <w:rsid w:val="00080427"/>
    <w:rsid w:val="0009017E"/>
    <w:rsid w:val="00091C87"/>
    <w:rsid w:val="000940BF"/>
    <w:rsid w:val="00095162"/>
    <w:rsid w:val="0009685B"/>
    <w:rsid w:val="000A1207"/>
    <w:rsid w:val="000A19E1"/>
    <w:rsid w:val="000A5968"/>
    <w:rsid w:val="000A6877"/>
    <w:rsid w:val="000B0182"/>
    <w:rsid w:val="000B2831"/>
    <w:rsid w:val="000B69D3"/>
    <w:rsid w:val="000C5283"/>
    <w:rsid w:val="000D60F9"/>
    <w:rsid w:val="000E4017"/>
    <w:rsid w:val="000F40B6"/>
    <w:rsid w:val="000F4705"/>
    <w:rsid w:val="000F7989"/>
    <w:rsid w:val="00101F32"/>
    <w:rsid w:val="0011279C"/>
    <w:rsid w:val="00112EDF"/>
    <w:rsid w:val="001143FE"/>
    <w:rsid w:val="0012286D"/>
    <w:rsid w:val="00122E19"/>
    <w:rsid w:val="00125E0D"/>
    <w:rsid w:val="00126FC9"/>
    <w:rsid w:val="00133BAB"/>
    <w:rsid w:val="00134878"/>
    <w:rsid w:val="001356F1"/>
    <w:rsid w:val="00142FD6"/>
    <w:rsid w:val="0014766A"/>
    <w:rsid w:val="00160154"/>
    <w:rsid w:val="00162D4A"/>
    <w:rsid w:val="00162E92"/>
    <w:rsid w:val="0016664C"/>
    <w:rsid w:val="00173985"/>
    <w:rsid w:val="00174283"/>
    <w:rsid w:val="00175C1F"/>
    <w:rsid w:val="00181A79"/>
    <w:rsid w:val="00182153"/>
    <w:rsid w:val="00185F44"/>
    <w:rsid w:val="001860B9"/>
    <w:rsid w:val="00186F51"/>
    <w:rsid w:val="00191D71"/>
    <w:rsid w:val="00194922"/>
    <w:rsid w:val="00195045"/>
    <w:rsid w:val="00195D37"/>
    <w:rsid w:val="001A0C2B"/>
    <w:rsid w:val="001A49AE"/>
    <w:rsid w:val="001A6851"/>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4D5C"/>
    <w:rsid w:val="002069F5"/>
    <w:rsid w:val="00212441"/>
    <w:rsid w:val="002178F4"/>
    <w:rsid w:val="002240FF"/>
    <w:rsid w:val="002241F3"/>
    <w:rsid w:val="00224796"/>
    <w:rsid w:val="00225FE9"/>
    <w:rsid w:val="00231ED1"/>
    <w:rsid w:val="00236370"/>
    <w:rsid w:val="00237BDC"/>
    <w:rsid w:val="00245FEB"/>
    <w:rsid w:val="002501E2"/>
    <w:rsid w:val="00257170"/>
    <w:rsid w:val="002608D6"/>
    <w:rsid w:val="00262FE2"/>
    <w:rsid w:val="00263021"/>
    <w:rsid w:val="00265792"/>
    <w:rsid w:val="0026787D"/>
    <w:rsid w:val="00267DA0"/>
    <w:rsid w:val="00271452"/>
    <w:rsid w:val="002734CB"/>
    <w:rsid w:val="0027646A"/>
    <w:rsid w:val="00277BF0"/>
    <w:rsid w:val="00284A03"/>
    <w:rsid w:val="00285FF6"/>
    <w:rsid w:val="002908E3"/>
    <w:rsid w:val="00294163"/>
    <w:rsid w:val="0029587A"/>
    <w:rsid w:val="00297C09"/>
    <w:rsid w:val="002A7ACF"/>
    <w:rsid w:val="002B0E31"/>
    <w:rsid w:val="002B332F"/>
    <w:rsid w:val="002B5156"/>
    <w:rsid w:val="002C1753"/>
    <w:rsid w:val="002C1D22"/>
    <w:rsid w:val="002C67C1"/>
    <w:rsid w:val="002D1E0C"/>
    <w:rsid w:val="002D264B"/>
    <w:rsid w:val="002D3544"/>
    <w:rsid w:val="002D3658"/>
    <w:rsid w:val="002E7A6C"/>
    <w:rsid w:val="002F030A"/>
    <w:rsid w:val="002F2A29"/>
    <w:rsid w:val="002F38A5"/>
    <w:rsid w:val="002F4A62"/>
    <w:rsid w:val="002F644B"/>
    <w:rsid w:val="0030058C"/>
    <w:rsid w:val="003017A1"/>
    <w:rsid w:val="00303B38"/>
    <w:rsid w:val="00303BF4"/>
    <w:rsid w:val="00306286"/>
    <w:rsid w:val="00307F9A"/>
    <w:rsid w:val="00314199"/>
    <w:rsid w:val="00314FA6"/>
    <w:rsid w:val="00336FEF"/>
    <w:rsid w:val="0033701A"/>
    <w:rsid w:val="0034018A"/>
    <w:rsid w:val="00344E42"/>
    <w:rsid w:val="00351C23"/>
    <w:rsid w:val="003556DB"/>
    <w:rsid w:val="003561C2"/>
    <w:rsid w:val="00362B7B"/>
    <w:rsid w:val="0036675A"/>
    <w:rsid w:val="00370141"/>
    <w:rsid w:val="0038431C"/>
    <w:rsid w:val="00392D61"/>
    <w:rsid w:val="00393F9D"/>
    <w:rsid w:val="003950A0"/>
    <w:rsid w:val="00396926"/>
    <w:rsid w:val="003A20CF"/>
    <w:rsid w:val="003A7310"/>
    <w:rsid w:val="003B4575"/>
    <w:rsid w:val="003C6015"/>
    <w:rsid w:val="003D1FB4"/>
    <w:rsid w:val="003E0674"/>
    <w:rsid w:val="003E3CF4"/>
    <w:rsid w:val="003E6A7E"/>
    <w:rsid w:val="003F0271"/>
    <w:rsid w:val="003F6F56"/>
    <w:rsid w:val="003F7B76"/>
    <w:rsid w:val="003F7EF4"/>
    <w:rsid w:val="004012B7"/>
    <w:rsid w:val="00404BC2"/>
    <w:rsid w:val="00406783"/>
    <w:rsid w:val="00406F6B"/>
    <w:rsid w:val="00407014"/>
    <w:rsid w:val="0041138B"/>
    <w:rsid w:val="00412C48"/>
    <w:rsid w:val="0041527D"/>
    <w:rsid w:val="004241F6"/>
    <w:rsid w:val="00424D18"/>
    <w:rsid w:val="004254EF"/>
    <w:rsid w:val="0043005F"/>
    <w:rsid w:val="004316D9"/>
    <w:rsid w:val="00431B7D"/>
    <w:rsid w:val="00434497"/>
    <w:rsid w:val="00445105"/>
    <w:rsid w:val="004454B2"/>
    <w:rsid w:val="004529FC"/>
    <w:rsid w:val="00452ED7"/>
    <w:rsid w:val="004548F1"/>
    <w:rsid w:val="00456683"/>
    <w:rsid w:val="00462633"/>
    <w:rsid w:val="00464A54"/>
    <w:rsid w:val="004651BE"/>
    <w:rsid w:val="0046777A"/>
    <w:rsid w:val="0047186A"/>
    <w:rsid w:val="00475E45"/>
    <w:rsid w:val="00476F59"/>
    <w:rsid w:val="004842B9"/>
    <w:rsid w:val="004847E5"/>
    <w:rsid w:val="00492B06"/>
    <w:rsid w:val="00493208"/>
    <w:rsid w:val="0049324C"/>
    <w:rsid w:val="004979AF"/>
    <w:rsid w:val="00497B37"/>
    <w:rsid w:val="004A04AB"/>
    <w:rsid w:val="004A5AAE"/>
    <w:rsid w:val="004C2D1D"/>
    <w:rsid w:val="004C746A"/>
    <w:rsid w:val="004D1C16"/>
    <w:rsid w:val="004D2A32"/>
    <w:rsid w:val="004D2C96"/>
    <w:rsid w:val="004D33BF"/>
    <w:rsid w:val="004D3AA7"/>
    <w:rsid w:val="004D415A"/>
    <w:rsid w:val="004D4BCC"/>
    <w:rsid w:val="004E0DAC"/>
    <w:rsid w:val="004E1CC2"/>
    <w:rsid w:val="004F0386"/>
    <w:rsid w:val="004F04E8"/>
    <w:rsid w:val="004F3527"/>
    <w:rsid w:val="004F4209"/>
    <w:rsid w:val="00506097"/>
    <w:rsid w:val="005115C4"/>
    <w:rsid w:val="005241A9"/>
    <w:rsid w:val="00525CC2"/>
    <w:rsid w:val="00527066"/>
    <w:rsid w:val="00532C7E"/>
    <w:rsid w:val="005342D7"/>
    <w:rsid w:val="005377F6"/>
    <w:rsid w:val="00537AFD"/>
    <w:rsid w:val="00537DAB"/>
    <w:rsid w:val="005420A8"/>
    <w:rsid w:val="00544149"/>
    <w:rsid w:val="005448F7"/>
    <w:rsid w:val="005501A9"/>
    <w:rsid w:val="00550DB3"/>
    <w:rsid w:val="005515A2"/>
    <w:rsid w:val="00551C52"/>
    <w:rsid w:val="005533A6"/>
    <w:rsid w:val="005554A9"/>
    <w:rsid w:val="005556A2"/>
    <w:rsid w:val="00556A00"/>
    <w:rsid w:val="00557289"/>
    <w:rsid w:val="00557367"/>
    <w:rsid w:val="0056797A"/>
    <w:rsid w:val="0057341B"/>
    <w:rsid w:val="00576109"/>
    <w:rsid w:val="0058498C"/>
    <w:rsid w:val="00590F9C"/>
    <w:rsid w:val="00591CEE"/>
    <w:rsid w:val="0059391F"/>
    <w:rsid w:val="00595518"/>
    <w:rsid w:val="0059790A"/>
    <w:rsid w:val="005A5486"/>
    <w:rsid w:val="005B0EA6"/>
    <w:rsid w:val="005B2388"/>
    <w:rsid w:val="005C1B0C"/>
    <w:rsid w:val="005C1D13"/>
    <w:rsid w:val="005C33B7"/>
    <w:rsid w:val="005C4D47"/>
    <w:rsid w:val="005D2EE9"/>
    <w:rsid w:val="005D6FC4"/>
    <w:rsid w:val="005D72CC"/>
    <w:rsid w:val="005E4849"/>
    <w:rsid w:val="005E50CF"/>
    <w:rsid w:val="005F07EB"/>
    <w:rsid w:val="005F21F7"/>
    <w:rsid w:val="005F3A77"/>
    <w:rsid w:val="005F7447"/>
    <w:rsid w:val="00614C19"/>
    <w:rsid w:val="00622027"/>
    <w:rsid w:val="006257DE"/>
    <w:rsid w:val="006318C0"/>
    <w:rsid w:val="00632F1A"/>
    <w:rsid w:val="00633154"/>
    <w:rsid w:val="00633672"/>
    <w:rsid w:val="00633E03"/>
    <w:rsid w:val="00636F9A"/>
    <w:rsid w:val="00642902"/>
    <w:rsid w:val="00644031"/>
    <w:rsid w:val="00647CDC"/>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A6AB1"/>
    <w:rsid w:val="006B4A5E"/>
    <w:rsid w:val="006B5A60"/>
    <w:rsid w:val="006B7DFA"/>
    <w:rsid w:val="006C1662"/>
    <w:rsid w:val="006C50A0"/>
    <w:rsid w:val="006C6588"/>
    <w:rsid w:val="006C6B39"/>
    <w:rsid w:val="006E3049"/>
    <w:rsid w:val="006E374E"/>
    <w:rsid w:val="006F0C66"/>
    <w:rsid w:val="006F14E2"/>
    <w:rsid w:val="006F359E"/>
    <w:rsid w:val="00706AE9"/>
    <w:rsid w:val="00710135"/>
    <w:rsid w:val="00722794"/>
    <w:rsid w:val="00726CF4"/>
    <w:rsid w:val="007271F4"/>
    <w:rsid w:val="00735007"/>
    <w:rsid w:val="00735FB7"/>
    <w:rsid w:val="00740B1C"/>
    <w:rsid w:val="007415A2"/>
    <w:rsid w:val="0074728C"/>
    <w:rsid w:val="0076116F"/>
    <w:rsid w:val="00771EEF"/>
    <w:rsid w:val="007776A3"/>
    <w:rsid w:val="00781E56"/>
    <w:rsid w:val="007833DA"/>
    <w:rsid w:val="00790A6E"/>
    <w:rsid w:val="00793C85"/>
    <w:rsid w:val="0079658A"/>
    <w:rsid w:val="007B11BC"/>
    <w:rsid w:val="007B1C6B"/>
    <w:rsid w:val="007B3534"/>
    <w:rsid w:val="007B4C53"/>
    <w:rsid w:val="007B557F"/>
    <w:rsid w:val="007C089B"/>
    <w:rsid w:val="007C19B8"/>
    <w:rsid w:val="007C1F95"/>
    <w:rsid w:val="007C3FAC"/>
    <w:rsid w:val="007C4C59"/>
    <w:rsid w:val="007C7829"/>
    <w:rsid w:val="007C795B"/>
    <w:rsid w:val="007D07C4"/>
    <w:rsid w:val="007E1921"/>
    <w:rsid w:val="007E319D"/>
    <w:rsid w:val="007F0041"/>
    <w:rsid w:val="007F060A"/>
    <w:rsid w:val="007F6C93"/>
    <w:rsid w:val="007F7A59"/>
    <w:rsid w:val="00807397"/>
    <w:rsid w:val="00815B23"/>
    <w:rsid w:val="00817C0C"/>
    <w:rsid w:val="00822E60"/>
    <w:rsid w:val="00824CB0"/>
    <w:rsid w:val="00826B35"/>
    <w:rsid w:val="00832CC3"/>
    <w:rsid w:val="00841D9E"/>
    <w:rsid w:val="008465C6"/>
    <w:rsid w:val="008542CD"/>
    <w:rsid w:val="00856F8E"/>
    <w:rsid w:val="008766CF"/>
    <w:rsid w:val="00877A45"/>
    <w:rsid w:val="008947B8"/>
    <w:rsid w:val="008A0367"/>
    <w:rsid w:val="008A2DD1"/>
    <w:rsid w:val="008B3F41"/>
    <w:rsid w:val="008B7F12"/>
    <w:rsid w:val="008C29E6"/>
    <w:rsid w:val="008C479E"/>
    <w:rsid w:val="008E5FC1"/>
    <w:rsid w:val="008F34D6"/>
    <w:rsid w:val="009035D0"/>
    <w:rsid w:val="00910F3B"/>
    <w:rsid w:val="00916D37"/>
    <w:rsid w:val="00917173"/>
    <w:rsid w:val="009177F5"/>
    <w:rsid w:val="00920F3A"/>
    <w:rsid w:val="00924F05"/>
    <w:rsid w:val="00933418"/>
    <w:rsid w:val="00934BD4"/>
    <w:rsid w:val="0093666D"/>
    <w:rsid w:val="00951825"/>
    <w:rsid w:val="00953728"/>
    <w:rsid w:val="00953C5A"/>
    <w:rsid w:val="00960D67"/>
    <w:rsid w:val="0096140B"/>
    <w:rsid w:val="00963FB9"/>
    <w:rsid w:val="009700B1"/>
    <w:rsid w:val="0097559D"/>
    <w:rsid w:val="00976767"/>
    <w:rsid w:val="00982DEA"/>
    <w:rsid w:val="00983D4F"/>
    <w:rsid w:val="00983F08"/>
    <w:rsid w:val="00985EC6"/>
    <w:rsid w:val="009A1E26"/>
    <w:rsid w:val="009B1E80"/>
    <w:rsid w:val="009B26E4"/>
    <w:rsid w:val="009B2C9B"/>
    <w:rsid w:val="009B4C68"/>
    <w:rsid w:val="009C3BD1"/>
    <w:rsid w:val="009D5454"/>
    <w:rsid w:val="009D5911"/>
    <w:rsid w:val="009E10B3"/>
    <w:rsid w:val="009E6F83"/>
    <w:rsid w:val="009F4507"/>
    <w:rsid w:val="00A01CD3"/>
    <w:rsid w:val="00A03578"/>
    <w:rsid w:val="00A046C5"/>
    <w:rsid w:val="00A04E12"/>
    <w:rsid w:val="00A05433"/>
    <w:rsid w:val="00A05F47"/>
    <w:rsid w:val="00A061A0"/>
    <w:rsid w:val="00A132E2"/>
    <w:rsid w:val="00A156ED"/>
    <w:rsid w:val="00A15EFF"/>
    <w:rsid w:val="00A22135"/>
    <w:rsid w:val="00A2266A"/>
    <w:rsid w:val="00A25135"/>
    <w:rsid w:val="00A25746"/>
    <w:rsid w:val="00A26F7F"/>
    <w:rsid w:val="00A271A0"/>
    <w:rsid w:val="00A5086B"/>
    <w:rsid w:val="00A5492B"/>
    <w:rsid w:val="00A60B6E"/>
    <w:rsid w:val="00A625BF"/>
    <w:rsid w:val="00A633B9"/>
    <w:rsid w:val="00A64429"/>
    <w:rsid w:val="00A64584"/>
    <w:rsid w:val="00A67769"/>
    <w:rsid w:val="00A7361C"/>
    <w:rsid w:val="00A73A7D"/>
    <w:rsid w:val="00A759E2"/>
    <w:rsid w:val="00A85737"/>
    <w:rsid w:val="00A877BD"/>
    <w:rsid w:val="00A87E54"/>
    <w:rsid w:val="00A902C1"/>
    <w:rsid w:val="00AA6BE0"/>
    <w:rsid w:val="00AB0DF3"/>
    <w:rsid w:val="00AB1AE5"/>
    <w:rsid w:val="00AB301F"/>
    <w:rsid w:val="00AB7A80"/>
    <w:rsid w:val="00AC25B5"/>
    <w:rsid w:val="00AC3208"/>
    <w:rsid w:val="00AD3D71"/>
    <w:rsid w:val="00AD43CC"/>
    <w:rsid w:val="00AD65F3"/>
    <w:rsid w:val="00AE5C75"/>
    <w:rsid w:val="00AF0F2D"/>
    <w:rsid w:val="00AF2EAF"/>
    <w:rsid w:val="00B03DC9"/>
    <w:rsid w:val="00B04364"/>
    <w:rsid w:val="00B067E4"/>
    <w:rsid w:val="00B105B2"/>
    <w:rsid w:val="00B158A9"/>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387E"/>
    <w:rsid w:val="00BD5A35"/>
    <w:rsid w:val="00BE20DD"/>
    <w:rsid w:val="00BE5E84"/>
    <w:rsid w:val="00BF0C6E"/>
    <w:rsid w:val="00BF69F3"/>
    <w:rsid w:val="00C0535D"/>
    <w:rsid w:val="00C133B5"/>
    <w:rsid w:val="00C14966"/>
    <w:rsid w:val="00C21DBC"/>
    <w:rsid w:val="00C22E14"/>
    <w:rsid w:val="00C26448"/>
    <w:rsid w:val="00C268D9"/>
    <w:rsid w:val="00C30F2D"/>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54BF"/>
    <w:rsid w:val="00CD63D6"/>
    <w:rsid w:val="00CD67A1"/>
    <w:rsid w:val="00CF03B8"/>
    <w:rsid w:val="00CF2784"/>
    <w:rsid w:val="00CF4807"/>
    <w:rsid w:val="00CF6CE6"/>
    <w:rsid w:val="00D06581"/>
    <w:rsid w:val="00D06C9C"/>
    <w:rsid w:val="00D14152"/>
    <w:rsid w:val="00D17B23"/>
    <w:rsid w:val="00D206B5"/>
    <w:rsid w:val="00D22047"/>
    <w:rsid w:val="00D33863"/>
    <w:rsid w:val="00D34073"/>
    <w:rsid w:val="00D3537B"/>
    <w:rsid w:val="00D3571F"/>
    <w:rsid w:val="00D35785"/>
    <w:rsid w:val="00D42014"/>
    <w:rsid w:val="00D47E16"/>
    <w:rsid w:val="00D57B36"/>
    <w:rsid w:val="00D7198C"/>
    <w:rsid w:val="00D72227"/>
    <w:rsid w:val="00D86144"/>
    <w:rsid w:val="00D90302"/>
    <w:rsid w:val="00D97047"/>
    <w:rsid w:val="00DA5C6F"/>
    <w:rsid w:val="00DA5FE2"/>
    <w:rsid w:val="00DA69B9"/>
    <w:rsid w:val="00DB009A"/>
    <w:rsid w:val="00DB1163"/>
    <w:rsid w:val="00DB20A5"/>
    <w:rsid w:val="00DB3272"/>
    <w:rsid w:val="00DB63E7"/>
    <w:rsid w:val="00DB7E70"/>
    <w:rsid w:val="00DC21AF"/>
    <w:rsid w:val="00DC25B7"/>
    <w:rsid w:val="00DC7A7E"/>
    <w:rsid w:val="00DD27CC"/>
    <w:rsid w:val="00DD55E4"/>
    <w:rsid w:val="00DD5B0A"/>
    <w:rsid w:val="00DD6814"/>
    <w:rsid w:val="00DE0030"/>
    <w:rsid w:val="00DE184B"/>
    <w:rsid w:val="00DE38F9"/>
    <w:rsid w:val="00DE3FAC"/>
    <w:rsid w:val="00DE6021"/>
    <w:rsid w:val="00DF27A7"/>
    <w:rsid w:val="00E02BFC"/>
    <w:rsid w:val="00E02E6B"/>
    <w:rsid w:val="00E05B59"/>
    <w:rsid w:val="00E101F1"/>
    <w:rsid w:val="00E14EC8"/>
    <w:rsid w:val="00E1642E"/>
    <w:rsid w:val="00E169B7"/>
    <w:rsid w:val="00E16D22"/>
    <w:rsid w:val="00E23183"/>
    <w:rsid w:val="00E263A1"/>
    <w:rsid w:val="00E264A7"/>
    <w:rsid w:val="00E27EA1"/>
    <w:rsid w:val="00E366B6"/>
    <w:rsid w:val="00E36B79"/>
    <w:rsid w:val="00E53D05"/>
    <w:rsid w:val="00E562F3"/>
    <w:rsid w:val="00E60873"/>
    <w:rsid w:val="00E60F6A"/>
    <w:rsid w:val="00E62119"/>
    <w:rsid w:val="00E622B2"/>
    <w:rsid w:val="00E62823"/>
    <w:rsid w:val="00E65EC2"/>
    <w:rsid w:val="00E67805"/>
    <w:rsid w:val="00E754CC"/>
    <w:rsid w:val="00E75F40"/>
    <w:rsid w:val="00E8314F"/>
    <w:rsid w:val="00E83561"/>
    <w:rsid w:val="00E8625D"/>
    <w:rsid w:val="00E86DA8"/>
    <w:rsid w:val="00E94C68"/>
    <w:rsid w:val="00EA1BE9"/>
    <w:rsid w:val="00EA5372"/>
    <w:rsid w:val="00EB10E1"/>
    <w:rsid w:val="00EB2605"/>
    <w:rsid w:val="00EB7523"/>
    <w:rsid w:val="00EB7ACD"/>
    <w:rsid w:val="00EC0600"/>
    <w:rsid w:val="00ED7DEC"/>
    <w:rsid w:val="00EE0ADA"/>
    <w:rsid w:val="00EE130A"/>
    <w:rsid w:val="00EE37B2"/>
    <w:rsid w:val="00EE3A06"/>
    <w:rsid w:val="00EE4871"/>
    <w:rsid w:val="00EE489A"/>
    <w:rsid w:val="00EF547F"/>
    <w:rsid w:val="00F00030"/>
    <w:rsid w:val="00F028E3"/>
    <w:rsid w:val="00F02EB4"/>
    <w:rsid w:val="00F05AE7"/>
    <w:rsid w:val="00F06E78"/>
    <w:rsid w:val="00F10880"/>
    <w:rsid w:val="00F17576"/>
    <w:rsid w:val="00F3589A"/>
    <w:rsid w:val="00F44F70"/>
    <w:rsid w:val="00F52E10"/>
    <w:rsid w:val="00F5308E"/>
    <w:rsid w:val="00F57AE7"/>
    <w:rsid w:val="00F62596"/>
    <w:rsid w:val="00F7063B"/>
    <w:rsid w:val="00F71A63"/>
    <w:rsid w:val="00F7510A"/>
    <w:rsid w:val="00F80327"/>
    <w:rsid w:val="00F8075F"/>
    <w:rsid w:val="00F814FC"/>
    <w:rsid w:val="00F83691"/>
    <w:rsid w:val="00F84D63"/>
    <w:rsid w:val="00F8575F"/>
    <w:rsid w:val="00F95728"/>
    <w:rsid w:val="00F965E1"/>
    <w:rsid w:val="00FA2219"/>
    <w:rsid w:val="00FA3431"/>
    <w:rsid w:val="00FA5D29"/>
    <w:rsid w:val="00FB373F"/>
    <w:rsid w:val="00FB479D"/>
    <w:rsid w:val="00FD084F"/>
    <w:rsid w:val="00FD6A44"/>
    <w:rsid w:val="00FD70EE"/>
    <w:rsid w:val="00FE0291"/>
    <w:rsid w:val="00FE28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66411467">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CBA08D65-F545-4138-A9A4-F2DF34E6F54C}"/>
</file>

<file path=customXml/itemProps2.xml><?xml version="1.0" encoding="utf-8"?>
<ds:datastoreItem xmlns:ds="http://schemas.openxmlformats.org/officeDocument/2006/customXml" ds:itemID="{19A24AF0-A460-4CF3-8DD2-B7F18EBFB9E2}"/>
</file>

<file path=customXml/itemProps3.xml><?xml version="1.0" encoding="utf-8"?>
<ds:datastoreItem xmlns:ds="http://schemas.openxmlformats.org/officeDocument/2006/customXml" ds:itemID="{1E94B940-B1B4-4464-A118-887EF2B65141}"/>
</file>

<file path=customXml/itemProps4.xml><?xml version="1.0" encoding="utf-8"?>
<ds:datastoreItem xmlns:ds="http://schemas.openxmlformats.org/officeDocument/2006/customXml" ds:itemID="{AD313C53-8F95-4F27-AEEC-F5CA57E429BA}"/>
</file>

<file path=docProps/app.xml><?xml version="1.0" encoding="utf-8"?>
<Properties xmlns="http://schemas.openxmlformats.org/officeDocument/2006/extended-properties" xmlns:vt="http://schemas.openxmlformats.org/officeDocument/2006/docPropsVTypes">
  <Template>Normal.dotm</Template>
  <TotalTime>490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Ingresos Exentos por concepto de horas extras- Policias de Puerto Rico</vt:lpstr>
    </vt:vector>
  </TitlesOfParts>
  <Company>Area de Rentas Internas</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Exentos por concepto de horas extras- Policias de Puerto Rico</dc:title>
  <dc:subject>Referido</dc:subject>
  <dc:creator>Edgar R Rivera Cruz</dc:creator>
  <cp:keywords>NSAC</cp:keywords>
  <dc:description/>
  <cp:lastModifiedBy>erc0119</cp:lastModifiedBy>
  <cp:revision>16</cp:revision>
  <cp:lastPrinted>2015-04-17T19:44:00Z</cp:lastPrinted>
  <dcterms:created xsi:type="dcterms:W3CDTF">2015-04-07T15:17:00Z</dcterms:created>
  <dcterms:modified xsi:type="dcterms:W3CDTF">2015-09-17T20:03:00Z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