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078D2" w:rsidRDefault="00B208F3" w:rsidP="00824E41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B208F3">
        <w:rPr>
          <w:rFonts w:ascii="Times New Roman" w:hAnsi="Times New Roman"/>
          <w:sz w:val="24"/>
          <w:szCs w:val="24"/>
          <w:lang w:val="es-PR"/>
        </w:rPr>
        <w:t>O</w:t>
      </w:r>
      <w:r>
        <w:rPr>
          <w:rFonts w:ascii="Times New Roman" w:hAnsi="Times New Roman"/>
          <w:sz w:val="24"/>
          <w:szCs w:val="24"/>
          <w:lang w:val="es-PR"/>
        </w:rPr>
        <w:t>frece información sobre l</w:t>
      </w:r>
      <w:r w:rsidR="009517CE" w:rsidRPr="009517CE">
        <w:rPr>
          <w:rFonts w:ascii="Times New Roman" w:hAnsi="Times New Roman"/>
          <w:sz w:val="24"/>
          <w:szCs w:val="24"/>
          <w:lang w:val="es-PR"/>
        </w:rPr>
        <w:t>a planilla de Ca</w:t>
      </w:r>
      <w:r w:rsidR="009517CE">
        <w:rPr>
          <w:rFonts w:ascii="Times New Roman" w:hAnsi="Times New Roman"/>
          <w:sz w:val="24"/>
          <w:szCs w:val="24"/>
          <w:lang w:val="es-PR"/>
        </w:rPr>
        <w:t>uda</w:t>
      </w:r>
      <w:r w:rsidR="00C354F7">
        <w:rPr>
          <w:rFonts w:ascii="Times New Roman" w:hAnsi="Times New Roman"/>
          <w:sz w:val="24"/>
          <w:szCs w:val="24"/>
          <w:lang w:val="es-PR"/>
        </w:rPr>
        <w:t xml:space="preserve">l Relicto </w:t>
      </w:r>
      <w:r>
        <w:rPr>
          <w:rFonts w:ascii="Times New Roman" w:hAnsi="Times New Roman"/>
          <w:sz w:val="24"/>
          <w:szCs w:val="24"/>
          <w:lang w:val="es-PR"/>
        </w:rPr>
        <w:t>al fallecer</w:t>
      </w:r>
      <w:r w:rsidR="00C354F7">
        <w:rPr>
          <w:rFonts w:ascii="Times New Roman" w:hAnsi="Times New Roman"/>
          <w:sz w:val="24"/>
          <w:szCs w:val="24"/>
          <w:lang w:val="es-PR"/>
        </w:rPr>
        <w:t xml:space="preserve"> un r</w:t>
      </w:r>
      <w:r w:rsidR="009517CE">
        <w:rPr>
          <w:rFonts w:ascii="Times New Roman" w:hAnsi="Times New Roman"/>
          <w:sz w:val="24"/>
          <w:szCs w:val="24"/>
          <w:lang w:val="es-PR"/>
        </w:rPr>
        <w:t>esidente</w:t>
      </w:r>
      <w:r w:rsidR="0058504B">
        <w:rPr>
          <w:rFonts w:ascii="Times New Roman" w:hAnsi="Times New Roman"/>
          <w:sz w:val="24"/>
          <w:szCs w:val="24"/>
          <w:lang w:val="es-PR"/>
        </w:rPr>
        <w:t xml:space="preserve"> de Puerto Rico</w:t>
      </w:r>
      <w:r>
        <w:rPr>
          <w:rFonts w:ascii="Times New Roman" w:hAnsi="Times New Roman"/>
          <w:sz w:val="24"/>
          <w:szCs w:val="24"/>
          <w:lang w:val="es-PR"/>
        </w:rPr>
        <w:t xml:space="preserve"> con bienes dentro y fuera de Puerto Rico</w:t>
      </w:r>
      <w:r w:rsidR="006A65B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A65B1">
        <w:rPr>
          <w:rFonts w:ascii="Times New Roman" w:hAnsi="Times New Roman"/>
          <w:color w:val="000000"/>
          <w:sz w:val="24"/>
          <w:lang w:val="es-PR"/>
        </w:rPr>
        <w:t>que excedan los</w:t>
      </w:r>
      <w:r w:rsidR="00E60331">
        <w:rPr>
          <w:rFonts w:ascii="Times New Roman" w:hAnsi="Times New Roman"/>
          <w:color w:val="000000"/>
          <w:sz w:val="24"/>
          <w:lang w:val="es-PR"/>
        </w:rPr>
        <w:t xml:space="preserve"> cuatrocientos mil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E60331">
        <w:rPr>
          <w:rFonts w:ascii="Times New Roman" w:hAnsi="Times New Roman"/>
          <w:color w:val="000000"/>
          <w:sz w:val="24"/>
          <w:lang w:val="es-PR"/>
        </w:rPr>
        <w:t>$(</w:t>
      </w:r>
      <w:r w:rsidR="006A65B1">
        <w:rPr>
          <w:rFonts w:ascii="Times New Roman" w:hAnsi="Times New Roman"/>
          <w:color w:val="000000"/>
          <w:sz w:val="24"/>
          <w:lang w:val="es-PR"/>
        </w:rPr>
        <w:t>400,000</w:t>
      </w:r>
      <w:r w:rsidR="00E60331">
        <w:rPr>
          <w:rFonts w:ascii="Times New Roman" w:hAnsi="Times New Roman"/>
          <w:color w:val="000000"/>
          <w:sz w:val="24"/>
          <w:lang w:val="es-PR"/>
        </w:rPr>
        <w:t>)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dólares. La persona debe haber fallecido </w:t>
      </w:r>
      <w:r w:rsidR="009517CE">
        <w:rPr>
          <w:rFonts w:ascii="Times New Roman" w:hAnsi="Times New Roman"/>
          <w:sz w:val="24"/>
          <w:szCs w:val="24"/>
          <w:lang w:val="es-PR"/>
        </w:rPr>
        <w:t xml:space="preserve">entre </w:t>
      </w:r>
      <w:r w:rsidR="00203B48">
        <w:rPr>
          <w:rFonts w:ascii="Times New Roman" w:hAnsi="Times New Roman"/>
          <w:sz w:val="24"/>
          <w:szCs w:val="24"/>
          <w:lang w:val="es-PR"/>
        </w:rPr>
        <w:t xml:space="preserve">el </w:t>
      </w:r>
      <w:r w:rsidR="009517CE" w:rsidRPr="009517CE">
        <w:rPr>
          <w:rFonts w:ascii="Times New Roman" w:hAnsi="Times New Roman"/>
          <w:sz w:val="24"/>
          <w:szCs w:val="24"/>
          <w:lang w:val="es-PR"/>
        </w:rPr>
        <w:t xml:space="preserve">1 de </w:t>
      </w:r>
      <w:r w:rsidR="00203B48">
        <w:rPr>
          <w:rFonts w:ascii="Times New Roman" w:hAnsi="Times New Roman"/>
          <w:sz w:val="24"/>
          <w:szCs w:val="24"/>
          <w:lang w:val="es-PR"/>
        </w:rPr>
        <w:t>enero de 1969 hasta el 31 de diciembre de 2010</w:t>
      </w:r>
      <w:r>
        <w:rPr>
          <w:rFonts w:ascii="Times New Roman" w:hAnsi="Times New Roman"/>
          <w:sz w:val="24"/>
          <w:szCs w:val="24"/>
          <w:lang w:val="es-PR"/>
        </w:rPr>
        <w:t>.</w:t>
      </w:r>
      <w:r w:rsidR="00203B48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208F3" w:rsidTr="00B036A2">
        <w:trPr>
          <w:trHeight w:val="51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4F085A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0552A7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9517CE" w:rsidRPr="004F085A" w:rsidRDefault="00203B48" w:rsidP="00824E4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F085A">
        <w:rPr>
          <w:rFonts w:ascii="Times New Roman" w:eastAsiaTheme="minorHAnsi" w:hAnsi="Times New Roman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50256" w:rsidTr="007F66D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27074" w:rsidRPr="00E13E68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698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Anejo A- </w:t>
      </w: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Bienes Raíces</w:t>
      </w:r>
    </w:p>
    <w:p w:rsidR="00D27074" w:rsidRDefault="00D27074" w:rsidP="00824E4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 anejo debe indicar: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13E68">
        <w:rPr>
          <w:rFonts w:ascii="Times New Roman" w:hAnsi="Times New Roman"/>
          <w:color w:val="000000"/>
          <w:sz w:val="24"/>
          <w:szCs w:val="24"/>
          <w:lang w:val="es-PR"/>
        </w:rPr>
        <w:t>según datos registrales el carácter de la propiedad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13E68">
        <w:rPr>
          <w:rFonts w:ascii="Times New Roman" w:hAnsi="Times New Roman"/>
          <w:color w:val="000000"/>
          <w:sz w:val="24"/>
          <w:szCs w:val="24"/>
          <w:lang w:val="es-PR"/>
        </w:rPr>
        <w:t>indicar si el bien es privativo o ganancial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valor en el mercado del total de la propiedad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de la participación del causante</w:t>
      </w:r>
    </w:p>
    <w:p w:rsidR="00D27074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Anejo B- Detalle de otros bienes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 anejo debe informar: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Acciones y bonos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deberá indicar el nombre de la agencia, número de cuenta, detalle de la inversión y especificar si la inversión es propiedad localizada dentro o fuera de Puerto Rico.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Hipotecas, pagarés y efectivo en bancos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deberá indicar el nombre de la institución financiera y el número de cuenta.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Otras propiedades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Por ejemplo: autos; indicar número de tablilla, marca, modelo, año y número de serie.</w:t>
      </w:r>
    </w:p>
    <w:p w:rsidR="00D27074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96981">
        <w:rPr>
          <w:rFonts w:ascii="Times New Roman" w:hAnsi="Times New Roman"/>
          <w:b/>
          <w:color w:val="000000"/>
          <w:sz w:val="24"/>
          <w:szCs w:val="24"/>
          <w:lang w:val="es-PR"/>
        </w:rPr>
        <w:t>Anejo C-</w:t>
      </w: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Detalle de las Bajas del Caudal Relicto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E56E3">
        <w:rPr>
          <w:rFonts w:ascii="Times New Roman" w:hAnsi="Times New Roman"/>
          <w:color w:val="000000"/>
          <w:sz w:val="24"/>
          <w:szCs w:val="24"/>
          <w:lang w:val="es-PR"/>
        </w:rPr>
        <w:t>Se informarán deudas del causante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 exigibles a la fecha del fallecimiento. Algunos ejemplos podrían ser: </w:t>
      </w:r>
      <w:r w:rsidRPr="00283EA1">
        <w:rPr>
          <w:rFonts w:ascii="Times New Roman" w:hAnsi="Times New Roman"/>
          <w:b/>
          <w:color w:val="000000"/>
          <w:sz w:val="24"/>
          <w:szCs w:val="24"/>
          <w:lang w:val="es-PR"/>
        </w:rPr>
        <w:t>deudas personales, contributivas e hipotecas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Otros gastos a deducir tales como: 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t>Gastos funerales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hasta un máximo de $4,000.00, siempre y cuando dichos gastos se justifiquen mediante la presentación de los comprobantes de pago.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Pérdidas no compensadas por seguros o en otra forma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El total de las pérdidas ocasionadas por fuegos, terremotos o huracanes ocurridos dentro de los 9 meses siguientes a la fecha de fallecimiento del causante, hasta el total en que dichas pérdidas no sean compensables por seguro o en cualquier forma.</w:t>
      </w:r>
    </w:p>
    <w:p w:rsidR="00DE24E7" w:rsidRDefault="00D27074" w:rsidP="00824E4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lastRenderedPageBreak/>
        <w:t>Honorarios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Los honorarios de abogados, contadores, tasadores, agrimensores, partidores y de albaceazgo, en que se incurra en conjunto hasta la fecha de radicación de la planilla final.</w:t>
      </w:r>
      <w:r w:rsidR="00DE24E7" w:rsidRPr="00DE24E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DE24E7" w:rsidRDefault="00DE24E7" w:rsidP="00824E4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Instrucciones sobre cómo completar la Planilla de Caudal Relicto (Herencia) SC- 2800</w:t>
      </w:r>
    </w:p>
    <w:p w:rsidR="00DE24E7" w:rsidRPr="00A7123D" w:rsidRDefault="00405955" w:rsidP="00824E41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1" w:history="1">
        <w:r w:rsidR="00DE24E7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Formulario Modelo SC 2800: Planilla Sobre Caudal Relicto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5025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E24E7" w:rsidRPr="00A7123D" w:rsidRDefault="00405955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E24E7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de Puerto Rico</w:t>
        </w:r>
      </w:hyperlink>
    </w:p>
    <w:p w:rsidR="00101B4D" w:rsidRPr="00A7123D" w:rsidRDefault="00101B4D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7123D">
        <w:rPr>
          <w:rFonts w:ascii="Times New Roman" w:hAnsi="Times New Roman"/>
          <w:color w:val="000000"/>
          <w:sz w:val="24"/>
          <w:lang w:val="es-PR"/>
        </w:rPr>
        <w:t xml:space="preserve">Sección 2054.01 </w:t>
      </w:r>
      <w:r w:rsidRPr="00A7123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50256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4F085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F77582" w:rsidRDefault="00F77582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Sello de Rentas Internas </w:t>
      </w:r>
      <w:r w:rsidR="00DE24E7">
        <w:rPr>
          <w:rFonts w:ascii="Times New Roman" w:hAnsi="Times New Roman"/>
          <w:color w:val="000000"/>
          <w:sz w:val="24"/>
          <w:szCs w:val="24"/>
          <w:lang w:val="es-PR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veinticinco $(25</w:t>
      </w:r>
      <w:r w:rsidR="008830F2">
        <w:rPr>
          <w:rFonts w:ascii="Times New Roman" w:hAnsi="Times New Roman"/>
          <w:color w:val="000000"/>
          <w:sz w:val="24"/>
          <w:szCs w:val="24"/>
          <w:lang w:val="es-PR"/>
        </w:rPr>
        <w:t>.00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) dólares</w:t>
      </w:r>
      <w:r w:rsidRPr="00AD1C4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5025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Oficina 101   Negociado de Servicio al Contribuyente</w:t>
      </w:r>
    </w:p>
    <w:p w:rsidR="00862272" w:rsidRPr="00340B98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 w:rsidRPr="00340B98">
        <w:rPr>
          <w:rFonts w:ascii="Times New Roman" w:hAnsi="Times New Roman"/>
          <w:color w:val="000000"/>
          <w:sz w:val="24"/>
          <w:lang w:val="es-PR"/>
        </w:rPr>
        <w:t>Oficina 211</w:t>
      </w:r>
      <w:r>
        <w:rPr>
          <w:rFonts w:ascii="Times New Roman" w:hAnsi="Times New Roman"/>
          <w:color w:val="000000"/>
          <w:sz w:val="24"/>
          <w:lang w:val="es-PR"/>
        </w:rPr>
        <w:t xml:space="preserve">   Negociado de Servicio al Contribuyente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Edificio Intendente Ramírez, Viejo San Juan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Departamento de Hacienda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721-7790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722-7007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725-2627</w:t>
      </w:r>
    </w:p>
    <w:p w:rsidR="00862272" w:rsidRPr="009A2C80" w:rsidRDefault="00862272" w:rsidP="00862272">
      <w:pPr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(787) 725-2319</w:t>
      </w:r>
      <w:r w:rsidRPr="009A2C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F77582" w:rsidRPr="00A7123D" w:rsidRDefault="00405955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F77582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2800: Planilla Sobre Caudal Relicto</w:t>
        </w:r>
      </w:hyperlink>
    </w:p>
    <w:p w:rsidR="005F273A" w:rsidRPr="0096596F" w:rsidRDefault="00405955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</w:rPr>
      </w:pPr>
      <w:hyperlink r:id="rId18" w:history="1">
        <w:r w:rsidR="00491A35">
          <w:rPr>
            <w:rStyle w:val="Hyperlink"/>
            <w:rFonts w:ascii="Times New Roman" w:hAnsi="Times New Roman"/>
            <w:sz w:val="24"/>
          </w:rPr>
          <w:t>Portal del Departamento de Hacienda</w:t>
        </w:r>
      </w:hyperlink>
    </w:p>
    <w:p w:rsidR="005F273A" w:rsidRPr="009C5B4F" w:rsidRDefault="00405955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19" w:history="1">
        <w:r w:rsidR="005F273A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71C44" w:rsidRPr="009F3257" w:rsidRDefault="00F71C4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color w:val="000000"/>
          <w:lang w:val="es-PR"/>
        </w:rPr>
      </w:pP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¿Qué significa 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 xml:space="preserve">un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i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>ndividuo residente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y 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 xml:space="preserve"> un individuo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no re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>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para propósitos de herencia? </w:t>
      </w:r>
      <w:r w:rsidRPr="009F3257">
        <w:rPr>
          <w:rFonts w:ascii="Times New Roman" w:hAnsi="Times New Roman"/>
          <w:color w:val="000000"/>
          <w:sz w:val="24"/>
          <w:lang w:val="es-PR"/>
        </w:rPr>
        <w:t>Un individuo residente de Puerto Rico</w:t>
      </w:r>
      <w:r>
        <w:rPr>
          <w:rFonts w:ascii="Times New Roman" w:hAnsi="Times New Roman"/>
          <w:color w:val="000000"/>
          <w:sz w:val="24"/>
          <w:lang w:val="es-PR"/>
        </w:rPr>
        <w:t xml:space="preserve"> es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a</w:t>
      </w:r>
      <w:r>
        <w:rPr>
          <w:rFonts w:ascii="Times New Roman" w:hAnsi="Times New Roman"/>
          <w:color w:val="000000"/>
          <w:sz w:val="24"/>
          <w:lang w:val="es-PR"/>
        </w:rPr>
        <w:t>quel individuo que era residente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de Puerto Rico al momento de su fallecimiento.</w:t>
      </w:r>
      <w:r>
        <w:rPr>
          <w:rFonts w:ascii="Times New Roman" w:hAnsi="Times New Roman"/>
          <w:color w:val="000000"/>
          <w:sz w:val="24"/>
          <w:lang w:val="es-PR"/>
        </w:rPr>
        <w:t xml:space="preserve"> Los individuos no r</w:t>
      </w:r>
      <w:r w:rsidRPr="009F3257">
        <w:rPr>
          <w:rFonts w:ascii="Times New Roman" w:hAnsi="Times New Roman"/>
          <w:color w:val="000000"/>
          <w:sz w:val="24"/>
          <w:lang w:val="es-PR"/>
        </w:rPr>
        <w:t>esidente</w:t>
      </w:r>
      <w:r>
        <w:rPr>
          <w:rFonts w:ascii="Times New Roman" w:hAnsi="Times New Roman"/>
          <w:color w:val="000000"/>
          <w:sz w:val="24"/>
          <w:lang w:val="es-PR"/>
        </w:rPr>
        <w:t>s son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 xml:space="preserve">aquellos </w:t>
      </w:r>
      <w:r>
        <w:rPr>
          <w:rFonts w:ascii="Times New Roman" w:hAnsi="Times New Roman"/>
          <w:color w:val="000000"/>
          <w:sz w:val="24"/>
          <w:lang w:val="es-PR"/>
        </w:rPr>
        <w:lastRenderedPageBreak/>
        <w:t>individuos que no  residen en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Puerto Rico pero al momento de su fallecimiento </w:t>
      </w:r>
      <w:r>
        <w:rPr>
          <w:rFonts w:ascii="Times New Roman" w:hAnsi="Times New Roman"/>
          <w:color w:val="000000"/>
          <w:sz w:val="24"/>
          <w:lang w:val="es-PR"/>
        </w:rPr>
        <w:t xml:space="preserve">pero que </w:t>
      </w:r>
      <w:r w:rsidRPr="009F3257">
        <w:rPr>
          <w:rFonts w:ascii="Times New Roman" w:hAnsi="Times New Roman"/>
          <w:color w:val="000000"/>
          <w:sz w:val="24"/>
          <w:lang w:val="es-PR"/>
        </w:rPr>
        <w:t>tenían propiedades localizadas en Puerto Rico.</w:t>
      </w:r>
    </w:p>
    <w:p w:rsidR="00C21942" w:rsidRPr="00BD3520" w:rsidRDefault="00C21942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¿Por qué tenemos que radicar la planilla de Caudal Relicto? </w:t>
      </w:r>
      <w:r w:rsidRPr="00BD3520">
        <w:rPr>
          <w:rFonts w:ascii="Times New Roman" w:hAnsi="Times New Roman"/>
          <w:sz w:val="24"/>
          <w:lang w:val="es-PR"/>
        </w:rPr>
        <w:t>Primeramente porque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>
        <w:rPr>
          <w:rFonts w:ascii="Times New Roman" w:hAnsi="Times New Roman"/>
          <w:sz w:val="24"/>
          <w:lang w:val="es-PR"/>
        </w:rPr>
        <w:t>l</w:t>
      </w:r>
      <w:r w:rsidRPr="00BD3520">
        <w:rPr>
          <w:rFonts w:ascii="Times New Roman" w:hAnsi="Times New Roman"/>
          <w:sz w:val="24"/>
          <w:lang w:val="es-PR"/>
        </w:rPr>
        <w:t>o requiere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D3520">
        <w:rPr>
          <w:rFonts w:ascii="Times New Roman" w:hAnsi="Times New Roman"/>
          <w:sz w:val="24"/>
          <w:lang w:val="es-PR"/>
        </w:rPr>
        <w:t xml:space="preserve">la ley </w:t>
      </w:r>
      <w:r>
        <w:rPr>
          <w:rFonts w:ascii="Times New Roman" w:hAnsi="Times New Roman"/>
          <w:b/>
          <w:sz w:val="24"/>
          <w:lang w:val="es-PR"/>
        </w:rPr>
        <w:t xml:space="preserve">(el Código de Rentas Internas). </w:t>
      </w:r>
      <w:r w:rsidRPr="00BD3520">
        <w:rPr>
          <w:rFonts w:ascii="Times New Roman" w:hAnsi="Times New Roman"/>
          <w:sz w:val="24"/>
          <w:lang w:val="es-PR"/>
        </w:rPr>
        <w:t xml:space="preserve">De igual manera se debe radicar para que Hacienda expida el certificado de cancelación de gravamen contributivo </w:t>
      </w:r>
      <w:r w:rsidR="00B367CD">
        <w:rPr>
          <w:rFonts w:ascii="Times New Roman" w:hAnsi="Times New Roman"/>
          <w:b/>
          <w:sz w:val="24"/>
          <w:lang w:val="es-PR"/>
        </w:rPr>
        <w:t>(el relevo que provee el Departamento de</w:t>
      </w:r>
      <w:r>
        <w:rPr>
          <w:rFonts w:ascii="Times New Roman" w:hAnsi="Times New Roman"/>
          <w:b/>
          <w:sz w:val="24"/>
          <w:lang w:val="es-PR"/>
        </w:rPr>
        <w:t xml:space="preserve"> Hacienda) </w:t>
      </w:r>
      <w:r w:rsidRPr="00BD3520">
        <w:rPr>
          <w:rFonts w:ascii="Times New Roman" w:hAnsi="Times New Roman"/>
          <w:sz w:val="24"/>
          <w:lang w:val="es-PR"/>
        </w:rPr>
        <w:t>y podamos repartir, transferir y hacer transacciones con los bienes de la herencia</w:t>
      </w:r>
      <w:r>
        <w:rPr>
          <w:rFonts w:ascii="Times New Roman" w:hAnsi="Times New Roman"/>
          <w:sz w:val="24"/>
          <w:lang w:val="es-PR"/>
        </w:rPr>
        <w:t>.</w:t>
      </w:r>
    </w:p>
    <w:p w:rsidR="00C21942" w:rsidRPr="00C21942" w:rsidRDefault="00B367CD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¿Cuándo debo utilizar el Modelo</w:t>
      </w:r>
      <w:r w:rsidR="00C21942" w:rsidRPr="00C21942">
        <w:rPr>
          <w:rFonts w:ascii="Times New Roman" w:hAnsi="Times New Roman"/>
          <w:b/>
          <w:sz w:val="24"/>
          <w:lang w:val="es-PR"/>
        </w:rPr>
        <w:t xml:space="preserve"> SC-2800?</w:t>
      </w:r>
      <w:r w:rsidR="00C21942">
        <w:rPr>
          <w:rFonts w:ascii="Times New Roman" w:hAnsi="Times New Roman"/>
          <w:sz w:val="24"/>
          <w:lang w:val="es-PR"/>
        </w:rPr>
        <w:t xml:space="preserve"> </w:t>
      </w:r>
      <w:r>
        <w:rPr>
          <w:rFonts w:ascii="Times New Roman" w:hAnsi="Times New Roman"/>
          <w:sz w:val="24"/>
          <w:lang w:val="es-PR"/>
        </w:rPr>
        <w:t>Se debe utilizar cuando e</w:t>
      </w:r>
      <w:r w:rsidR="00C21942">
        <w:rPr>
          <w:rFonts w:ascii="Times New Roman" w:hAnsi="Times New Roman"/>
          <w:sz w:val="24"/>
          <w:lang w:val="es-PR"/>
        </w:rPr>
        <w:t xml:space="preserve">l causante </w:t>
      </w:r>
      <w:r>
        <w:rPr>
          <w:rFonts w:ascii="Times New Roman" w:hAnsi="Times New Roman"/>
          <w:sz w:val="24"/>
          <w:lang w:val="es-PR"/>
        </w:rPr>
        <w:t>haya nacido en Puerto Rico y resid</w:t>
      </w:r>
      <w:r w:rsidR="00C21942">
        <w:rPr>
          <w:rFonts w:ascii="Times New Roman" w:hAnsi="Times New Roman"/>
          <w:sz w:val="24"/>
          <w:lang w:val="es-PR"/>
        </w:rPr>
        <w:t>a en</w:t>
      </w:r>
      <w:r>
        <w:rPr>
          <w:rFonts w:ascii="Times New Roman" w:hAnsi="Times New Roman"/>
          <w:sz w:val="24"/>
          <w:lang w:val="es-PR"/>
        </w:rPr>
        <w:t xml:space="preserve"> Puerto Rico a la fecha de su falle</w:t>
      </w:r>
      <w:r w:rsidR="00C21942">
        <w:rPr>
          <w:rFonts w:ascii="Times New Roman" w:hAnsi="Times New Roman"/>
          <w:sz w:val="24"/>
          <w:lang w:val="es-PR"/>
        </w:rPr>
        <w:t xml:space="preserve">cimiento. </w:t>
      </w:r>
      <w:r>
        <w:rPr>
          <w:rFonts w:ascii="Times New Roman" w:hAnsi="Times New Roman"/>
          <w:sz w:val="24"/>
          <w:lang w:val="es-PR"/>
        </w:rPr>
        <w:t>Otros requisitos son que la persona haya fallecido</w:t>
      </w:r>
      <w:r w:rsidR="00C21942">
        <w:rPr>
          <w:rFonts w:ascii="Times New Roman" w:hAnsi="Times New Roman"/>
          <w:sz w:val="24"/>
          <w:lang w:val="es-PR"/>
        </w:rPr>
        <w:t xml:space="preserve"> en o antes del 31 de diciembre de 2010. Tenía bienes fuera de Puerto Rico.</w:t>
      </w:r>
    </w:p>
    <w:p w:rsidR="00C21942" w:rsidRPr="00C21942" w:rsidRDefault="00C21942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sz w:val="24"/>
          <w:lang w:val="es-PR"/>
        </w:rPr>
      </w:pPr>
      <w:r w:rsidRPr="00BB52F9">
        <w:rPr>
          <w:rFonts w:ascii="Times New Roman" w:hAnsi="Times New Roman"/>
          <w:b/>
          <w:sz w:val="24"/>
          <w:lang w:val="es-PR"/>
        </w:rPr>
        <w:t>¿Qué es un causante?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B52F9">
        <w:rPr>
          <w:rFonts w:ascii="Times New Roman" w:hAnsi="Times New Roman"/>
          <w:sz w:val="24"/>
          <w:lang w:val="es-PR"/>
        </w:rPr>
        <w:t>Un causante es la persona fallecida</w:t>
      </w:r>
      <w:r>
        <w:rPr>
          <w:rFonts w:ascii="Times New Roman" w:hAnsi="Times New Roman"/>
          <w:b/>
          <w:sz w:val="24"/>
          <w:lang w:val="es-PR"/>
        </w:rPr>
        <w:t>.</w:t>
      </w:r>
    </w:p>
    <w:p w:rsidR="004D4BE4" w:rsidRPr="00446DFA" w:rsidRDefault="004D4BE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¿Luego del fallecimiento de la persona, en cuanto tiempo se debe radicar la planilla? </w:t>
      </w:r>
      <w:r w:rsidRPr="00E07EE0">
        <w:rPr>
          <w:rFonts w:ascii="Times New Roman" w:hAnsi="Times New Roman"/>
          <w:sz w:val="24"/>
          <w:lang w:val="es-PR"/>
        </w:rPr>
        <w:t>Se</w:t>
      </w:r>
      <w:r>
        <w:rPr>
          <w:rFonts w:ascii="Times New Roman" w:hAnsi="Times New Roman"/>
          <w:sz w:val="24"/>
          <w:lang w:val="es-PR"/>
        </w:rPr>
        <w:t xml:space="preserve"> debe radicar la planilla dentro de los nueve (9) meses siguientes a la fecha del fallecimiento de la persona.</w:t>
      </w:r>
    </w:p>
    <w:p w:rsidR="004D4BE4" w:rsidRPr="0023536C" w:rsidRDefault="004D4BE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¿Quién tiene la obligación de radicar la planilla? </w:t>
      </w:r>
      <w:r w:rsidRPr="00E96F82">
        <w:rPr>
          <w:rFonts w:ascii="Times New Roman" w:hAnsi="Times New Roman"/>
          <w:sz w:val="24"/>
          <w:lang w:val="es-PR"/>
        </w:rPr>
        <w:t>El albacea testamentario tiene la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E96F82">
        <w:rPr>
          <w:rFonts w:ascii="Times New Roman" w:hAnsi="Times New Roman"/>
          <w:sz w:val="24"/>
          <w:lang w:val="es-PR"/>
        </w:rPr>
        <w:t>obligación de radicar la planilla en los casos en que el causante haya otorgado testamento y haya designado a un albace</w:t>
      </w:r>
      <w:r>
        <w:rPr>
          <w:rFonts w:ascii="Times New Roman" w:hAnsi="Times New Roman"/>
          <w:sz w:val="24"/>
          <w:lang w:val="es-PR"/>
        </w:rPr>
        <w:t>a.</w:t>
      </w:r>
    </w:p>
    <w:p w:rsidR="004D4BE4" w:rsidRDefault="00CE341D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</w:t>
      </w:r>
      <w:r w:rsidR="004D4BE4">
        <w:rPr>
          <w:rFonts w:ascii="Times New Roman" w:hAnsi="Times New Roman"/>
          <w:b/>
          <w:sz w:val="24"/>
          <w:lang w:val="es-PR"/>
        </w:rPr>
        <w:t xml:space="preserve">l es el proceso para cambiar un reintegro existente de un fallecido? </w:t>
      </w:r>
      <w:r w:rsidR="004D4BE4" w:rsidRPr="004B5277">
        <w:rPr>
          <w:rFonts w:ascii="Times New Roman" w:hAnsi="Times New Roman"/>
          <w:sz w:val="24"/>
          <w:lang w:val="es-PR"/>
        </w:rPr>
        <w:t>Completar el Formulario 4505 y acompañar con el certificado de Defunción debidamente certificada y si es casado el Acta De Matrimonio y presentarlo al Área de Tesoro División de Conciliación Piso 7 para proceder a cambio de nombre de cheque.</w:t>
      </w:r>
    </w:p>
    <w:p w:rsidR="00C15FA1" w:rsidRPr="00477884" w:rsidRDefault="00C15FA1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¿Cuáles son los tipos de testamento existente?</w:t>
      </w:r>
    </w:p>
    <w:p w:rsidR="00C15FA1" w:rsidRPr="00D542BA" w:rsidRDefault="00C15FA1" w:rsidP="00824E4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abierto-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que fue leído en voz alta ante testigos. </w:t>
      </w:r>
    </w:p>
    <w:p w:rsidR="00C15FA1" w:rsidRPr="00D542BA" w:rsidRDefault="00C15FA1" w:rsidP="00824E4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 xml:space="preserve">Testamento cerrado- </w:t>
      </w:r>
      <w:r w:rsidRPr="00D542BA">
        <w:rPr>
          <w:rFonts w:ascii="Times New Roman" w:hAnsi="Times New Roman"/>
          <w:sz w:val="24"/>
          <w:szCs w:val="24"/>
          <w:lang w:val="es-PR"/>
        </w:rPr>
        <w:t>testamento que no fue leído ante los testigos.</w:t>
      </w:r>
    </w:p>
    <w:p w:rsidR="00DE24E7" w:rsidRPr="00DE24E7" w:rsidRDefault="00C15FA1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hológrafo-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 preparado a puño y letra del causante. Es importante indicar el número de caso del Tribunal mediante el cual dicho testamento se validó o protocolizó.</w:t>
      </w:r>
      <w:r w:rsidR="00DE24E7" w:rsidRPr="00DE24E7">
        <w:rPr>
          <w:rFonts w:ascii="Times New Roman" w:hAnsi="Times New Roman"/>
          <w:b/>
          <w:sz w:val="24"/>
          <w:lang w:val="es-PR"/>
        </w:rPr>
        <w:t xml:space="preserve"> </w:t>
      </w:r>
    </w:p>
    <w:p w:rsidR="00DE24E7" w:rsidRDefault="00DE24E7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¿Qué son Bienes Privativos? </w:t>
      </w:r>
      <w:r w:rsidRPr="00F35201">
        <w:rPr>
          <w:rFonts w:ascii="Times New Roman" w:hAnsi="Times New Roman"/>
          <w:sz w:val="24"/>
          <w:lang w:val="es-PR"/>
        </w:rPr>
        <w:t>Son bienes propios, únicos, exclusivos de una persona en particular, y los cuales pueden pertenecer a más de una persona, aunque estén relacionadas entre sí. Estos bienes son los obtenidos con anterioridad al matrimonio, lo que se heredan durante el matrimonio o los obtenidos mediante derechos de permuta o cambio con otros bienes privativos y los comprados</w:t>
      </w:r>
      <w:r>
        <w:rPr>
          <w:rFonts w:ascii="Times New Roman" w:hAnsi="Times New Roman"/>
          <w:sz w:val="24"/>
          <w:lang w:val="es-PR"/>
        </w:rPr>
        <w:t xml:space="preserve"> con dinero exclusivamente privativo de la persona.</w:t>
      </w:r>
    </w:p>
    <w:p w:rsidR="00DE24E7" w:rsidRPr="006C3E6D" w:rsidRDefault="00DE24E7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b/>
          <w:lang w:val="es-PR"/>
        </w:rPr>
      </w:pPr>
      <w:r w:rsidRPr="006C3E6D">
        <w:rPr>
          <w:rFonts w:ascii="Times New Roman" w:hAnsi="Times New Roman"/>
          <w:b/>
          <w:sz w:val="24"/>
          <w:lang w:val="es-PR"/>
        </w:rPr>
        <w:t xml:space="preserve">¿Bienes Gananciales? </w:t>
      </w:r>
      <w:r w:rsidRPr="006C3E6D">
        <w:rPr>
          <w:rFonts w:ascii="Times New Roman" w:hAnsi="Times New Roman"/>
          <w:sz w:val="24"/>
          <w:lang w:val="es-PR"/>
        </w:rPr>
        <w:t>Todos los bienes muebles e inmuebles que se adquieren durante el matrimonio, los cuales pertenecen a ambos y no a uno de los cónyuges.</w:t>
      </w:r>
    </w:p>
    <w:sectPr w:rsidR="00DE24E7" w:rsidRPr="006C3E6D" w:rsidSect="007050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83" w:rsidRDefault="00462783" w:rsidP="005501A9">
      <w:pPr>
        <w:spacing w:after="0" w:line="240" w:lineRule="auto"/>
      </w:pPr>
      <w:r>
        <w:separator/>
      </w:r>
    </w:p>
  </w:endnote>
  <w:endnote w:type="continuationSeparator" w:id="0">
    <w:p w:rsidR="00462783" w:rsidRDefault="0046278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94" w:rsidRDefault="00311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91A35" w:rsidRPr="00550256" w:rsidTr="00334CDD">
      <w:tc>
        <w:tcPr>
          <w:tcW w:w="918" w:type="dxa"/>
        </w:tcPr>
        <w:p w:rsidR="00491A35" w:rsidRDefault="00491A35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955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405955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550256" w:rsidRPr="00550256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405955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91A35" w:rsidRPr="002F4D2A" w:rsidRDefault="00491A35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491A35" w:rsidRPr="0079658A" w:rsidRDefault="00491A35" w:rsidP="00491A35">
    <w:pPr>
      <w:rPr>
        <w:lang w:val="es-PR"/>
      </w:rPr>
    </w:pPr>
  </w:p>
  <w:p w:rsidR="00CF03B8" w:rsidRPr="00491A35" w:rsidRDefault="00CF03B8" w:rsidP="00491A3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94" w:rsidRDefault="00311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83" w:rsidRDefault="00462783" w:rsidP="005501A9">
      <w:pPr>
        <w:spacing w:after="0" w:line="240" w:lineRule="auto"/>
      </w:pPr>
      <w:r>
        <w:separator/>
      </w:r>
    </w:p>
  </w:footnote>
  <w:footnote w:type="continuationSeparator" w:id="0">
    <w:p w:rsidR="00462783" w:rsidRDefault="0046278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94" w:rsidRDefault="00311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8395"/>
      <w:gridCol w:w="1195"/>
    </w:tblGrid>
    <w:tr w:rsidR="00E154B4" w:rsidRPr="00550256" w:rsidTr="00E154B4">
      <w:trPr>
        <w:trHeight w:val="288"/>
      </w:trPr>
      <w:tc>
        <w:tcPr>
          <w:tcW w:w="8395" w:type="dxa"/>
        </w:tcPr>
        <w:p w:rsidR="00E154B4" w:rsidRDefault="00E154B4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mento de Hacienda </w:t>
          </w:r>
        </w:p>
        <w:p w:rsidR="00E154B4" w:rsidRPr="00550994" w:rsidRDefault="00E154B4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550994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154B4" w:rsidRPr="00446DFA" w:rsidRDefault="00E154B4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Planillas</w:t>
          </w:r>
        </w:p>
        <w:p w:rsidR="00E154B4" w:rsidRPr="004C743D" w:rsidRDefault="00E154B4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446DFA">
            <w:rPr>
              <w:rFonts w:ascii="Times New Roman" w:hAnsi="Times New Roman"/>
              <w:b/>
              <w:sz w:val="28"/>
              <w:szCs w:val="28"/>
              <w:lang w:val="es-PR"/>
            </w:rPr>
            <w:t>Pl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anilla de </w:t>
          </w:r>
          <w:r w:rsidRPr="00446DFA">
            <w:rPr>
              <w:rFonts w:ascii="Times New Roman" w:hAnsi="Times New Roman"/>
              <w:b/>
              <w:sz w:val="28"/>
              <w:szCs w:val="28"/>
              <w:lang w:val="es-PR"/>
            </w:rPr>
            <w:t>Cauda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l Relicto (Herencia)</w:t>
          </w:r>
          <w:r w:rsidR="00705026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- </w:t>
          </w:r>
          <w:r w:rsidR="00012F3B">
            <w:rPr>
              <w:rFonts w:ascii="Times New Roman" w:hAnsi="Times New Roman"/>
              <w:b/>
              <w:sz w:val="28"/>
              <w:szCs w:val="28"/>
              <w:lang w:val="es-PR"/>
            </w:rPr>
            <w:t>(</w:t>
          </w:r>
          <w:r w:rsidR="00075CF9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Modelo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SC 2800</w:t>
          </w:r>
          <w:r w:rsidR="00012F3B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8395" w:type="dxa"/>
        </w:tcPr>
        <w:p w:rsidR="00E154B4" w:rsidRPr="004C743D" w:rsidRDefault="00405955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5" type="#_x0000_t202" style="position:absolute;margin-left:-2.75pt;margin-top:42.15pt;width:86.25pt;height:28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_x0000_s4105">
                  <w:txbxContent>
                    <w:p w:rsidR="00E154B4" w:rsidRDefault="001211F6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NPP</w:t>
                      </w:r>
                      <w:r w:rsidR="00E154B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3</w:t>
                      </w:r>
                    </w:p>
                    <w:p w:rsidR="00E154B4" w:rsidRPr="002608D6" w:rsidRDefault="0031159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25</w:t>
                      </w:r>
                      <w:r w:rsidR="00E154B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E154B4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  <w:tc>
        <w:tcPr>
          <w:tcW w:w="1195" w:type="dxa"/>
        </w:tcPr>
        <w:p w:rsidR="00E154B4" w:rsidRPr="00D049E5" w:rsidRDefault="00405955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05955">
            <w:rPr>
              <w:rFonts w:ascii="Times New Roman" w:hAnsi="Times New Roman"/>
              <w:noProof/>
              <w:sz w:val="32"/>
              <w:szCs w:val="32"/>
            </w:rPr>
            <w:pict>
              <v:shape id="Text Box 1" o:spid="_x0000_s4104" type="#_x0000_t202" style="position:absolute;margin-left:-3.2pt;margin-top:16.65pt;width:75.75pt;height:33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154B4" w:rsidRDefault="00E154B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NIC-0002</w:t>
                      </w:r>
                    </w:p>
                    <w:p w:rsidR="00E154B4" w:rsidRPr="002608D6" w:rsidRDefault="00E154B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4-ago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E154B4" w:rsidRDefault="00E154B4" w:rsidP="00E154B4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94" w:rsidRDefault="00311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F35249"/>
    <w:multiLevelType w:val="hybridMultilevel"/>
    <w:tmpl w:val="2F6E1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617C6"/>
    <w:multiLevelType w:val="hybridMultilevel"/>
    <w:tmpl w:val="16EA6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E92"/>
    <w:multiLevelType w:val="hybridMultilevel"/>
    <w:tmpl w:val="B8B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04F5"/>
    <w:multiLevelType w:val="hybridMultilevel"/>
    <w:tmpl w:val="847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66C6"/>
    <w:rsid w:val="000103CD"/>
    <w:rsid w:val="00012F3B"/>
    <w:rsid w:val="00021BB5"/>
    <w:rsid w:val="00022098"/>
    <w:rsid w:val="00022EAB"/>
    <w:rsid w:val="00031913"/>
    <w:rsid w:val="00032898"/>
    <w:rsid w:val="00032D48"/>
    <w:rsid w:val="00034A86"/>
    <w:rsid w:val="00035A7B"/>
    <w:rsid w:val="00037674"/>
    <w:rsid w:val="000458BF"/>
    <w:rsid w:val="000517CD"/>
    <w:rsid w:val="000552A7"/>
    <w:rsid w:val="0005534A"/>
    <w:rsid w:val="00057000"/>
    <w:rsid w:val="000654F9"/>
    <w:rsid w:val="00066C33"/>
    <w:rsid w:val="000674D5"/>
    <w:rsid w:val="0007270C"/>
    <w:rsid w:val="00073B7C"/>
    <w:rsid w:val="00075B22"/>
    <w:rsid w:val="00075B7B"/>
    <w:rsid w:val="00075CF9"/>
    <w:rsid w:val="00076DE8"/>
    <w:rsid w:val="00077B18"/>
    <w:rsid w:val="00082B0A"/>
    <w:rsid w:val="0009017E"/>
    <w:rsid w:val="000908C6"/>
    <w:rsid w:val="00091C87"/>
    <w:rsid w:val="00091C9C"/>
    <w:rsid w:val="000940BF"/>
    <w:rsid w:val="000949AA"/>
    <w:rsid w:val="00095162"/>
    <w:rsid w:val="0009685B"/>
    <w:rsid w:val="000A1207"/>
    <w:rsid w:val="000A19E1"/>
    <w:rsid w:val="000A6877"/>
    <w:rsid w:val="000B00CD"/>
    <w:rsid w:val="000B2831"/>
    <w:rsid w:val="000B69D3"/>
    <w:rsid w:val="000C0860"/>
    <w:rsid w:val="000C5283"/>
    <w:rsid w:val="000C67EF"/>
    <w:rsid w:val="000D60F9"/>
    <w:rsid w:val="000E0443"/>
    <w:rsid w:val="000E4017"/>
    <w:rsid w:val="000F40B6"/>
    <w:rsid w:val="000F7989"/>
    <w:rsid w:val="00101B4D"/>
    <w:rsid w:val="00101F32"/>
    <w:rsid w:val="0011279C"/>
    <w:rsid w:val="001143FE"/>
    <w:rsid w:val="001211F6"/>
    <w:rsid w:val="00122E19"/>
    <w:rsid w:val="00125E0D"/>
    <w:rsid w:val="00126FC9"/>
    <w:rsid w:val="00133BAB"/>
    <w:rsid w:val="00134878"/>
    <w:rsid w:val="001356F1"/>
    <w:rsid w:val="00142FD6"/>
    <w:rsid w:val="0014766A"/>
    <w:rsid w:val="0015662F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0594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3B48"/>
    <w:rsid w:val="00204116"/>
    <w:rsid w:val="002058B4"/>
    <w:rsid w:val="002069F5"/>
    <w:rsid w:val="00215DE6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3EA1"/>
    <w:rsid w:val="00285FF6"/>
    <w:rsid w:val="00286735"/>
    <w:rsid w:val="002908E3"/>
    <w:rsid w:val="002A71F9"/>
    <w:rsid w:val="002A7ACF"/>
    <w:rsid w:val="002B5156"/>
    <w:rsid w:val="002C1753"/>
    <w:rsid w:val="002D1E0C"/>
    <w:rsid w:val="002D3544"/>
    <w:rsid w:val="002D3658"/>
    <w:rsid w:val="002E2F37"/>
    <w:rsid w:val="002F030A"/>
    <w:rsid w:val="002F2A29"/>
    <w:rsid w:val="002F38A5"/>
    <w:rsid w:val="0030058C"/>
    <w:rsid w:val="003017A1"/>
    <w:rsid w:val="00303BF4"/>
    <w:rsid w:val="00306286"/>
    <w:rsid w:val="00307F9A"/>
    <w:rsid w:val="00311594"/>
    <w:rsid w:val="00314199"/>
    <w:rsid w:val="00321F4C"/>
    <w:rsid w:val="003258F0"/>
    <w:rsid w:val="003269AE"/>
    <w:rsid w:val="003304C5"/>
    <w:rsid w:val="0033701A"/>
    <w:rsid w:val="00344B05"/>
    <w:rsid w:val="00344E42"/>
    <w:rsid w:val="00350BD3"/>
    <w:rsid w:val="003556DB"/>
    <w:rsid w:val="00362B7B"/>
    <w:rsid w:val="0036675A"/>
    <w:rsid w:val="00370141"/>
    <w:rsid w:val="003914ED"/>
    <w:rsid w:val="00393F9D"/>
    <w:rsid w:val="003950A0"/>
    <w:rsid w:val="00396926"/>
    <w:rsid w:val="00396981"/>
    <w:rsid w:val="003A20CF"/>
    <w:rsid w:val="003A7310"/>
    <w:rsid w:val="003B4575"/>
    <w:rsid w:val="003C6015"/>
    <w:rsid w:val="003E0674"/>
    <w:rsid w:val="003E3CF4"/>
    <w:rsid w:val="003E56C4"/>
    <w:rsid w:val="003F0271"/>
    <w:rsid w:val="003F6E61"/>
    <w:rsid w:val="003F6F56"/>
    <w:rsid w:val="003F7B76"/>
    <w:rsid w:val="003F7EF4"/>
    <w:rsid w:val="004012B7"/>
    <w:rsid w:val="00405955"/>
    <w:rsid w:val="00406783"/>
    <w:rsid w:val="00410854"/>
    <w:rsid w:val="00412C48"/>
    <w:rsid w:val="004241F6"/>
    <w:rsid w:val="0043005F"/>
    <w:rsid w:val="00434497"/>
    <w:rsid w:val="00444BCE"/>
    <w:rsid w:val="00445105"/>
    <w:rsid w:val="004529FC"/>
    <w:rsid w:val="00452ABE"/>
    <w:rsid w:val="004548F1"/>
    <w:rsid w:val="00456683"/>
    <w:rsid w:val="00462783"/>
    <w:rsid w:val="004651BE"/>
    <w:rsid w:val="0047186A"/>
    <w:rsid w:val="00475E45"/>
    <w:rsid w:val="00476F59"/>
    <w:rsid w:val="004842B9"/>
    <w:rsid w:val="004847E5"/>
    <w:rsid w:val="00491A3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D4BE4"/>
    <w:rsid w:val="004E0DAC"/>
    <w:rsid w:val="004E1CC2"/>
    <w:rsid w:val="004E56E3"/>
    <w:rsid w:val="004F085A"/>
    <w:rsid w:val="004F4209"/>
    <w:rsid w:val="00500FDD"/>
    <w:rsid w:val="0050146A"/>
    <w:rsid w:val="00506097"/>
    <w:rsid w:val="005115C4"/>
    <w:rsid w:val="005241A9"/>
    <w:rsid w:val="00527066"/>
    <w:rsid w:val="00532C7E"/>
    <w:rsid w:val="00532CF3"/>
    <w:rsid w:val="00533B42"/>
    <w:rsid w:val="0053509C"/>
    <w:rsid w:val="00537AFD"/>
    <w:rsid w:val="005420A8"/>
    <w:rsid w:val="00544149"/>
    <w:rsid w:val="005448F7"/>
    <w:rsid w:val="005501A9"/>
    <w:rsid w:val="00550256"/>
    <w:rsid w:val="00550994"/>
    <w:rsid w:val="005515A2"/>
    <w:rsid w:val="00551C52"/>
    <w:rsid w:val="00552AFB"/>
    <w:rsid w:val="005556A2"/>
    <w:rsid w:val="00556A00"/>
    <w:rsid w:val="00557367"/>
    <w:rsid w:val="0056292B"/>
    <w:rsid w:val="00576109"/>
    <w:rsid w:val="0058498C"/>
    <w:rsid w:val="0058504B"/>
    <w:rsid w:val="00590F9C"/>
    <w:rsid w:val="00591CEE"/>
    <w:rsid w:val="005A1510"/>
    <w:rsid w:val="005B0EA6"/>
    <w:rsid w:val="005B2388"/>
    <w:rsid w:val="005C1B0C"/>
    <w:rsid w:val="005C1D13"/>
    <w:rsid w:val="005C33B7"/>
    <w:rsid w:val="005D0413"/>
    <w:rsid w:val="005D2EE9"/>
    <w:rsid w:val="005D6FC4"/>
    <w:rsid w:val="005D72CC"/>
    <w:rsid w:val="005F07EB"/>
    <w:rsid w:val="005F273A"/>
    <w:rsid w:val="005F3F33"/>
    <w:rsid w:val="005F7447"/>
    <w:rsid w:val="006115BC"/>
    <w:rsid w:val="00614C19"/>
    <w:rsid w:val="00633154"/>
    <w:rsid w:val="00633672"/>
    <w:rsid w:val="00633E03"/>
    <w:rsid w:val="006347E3"/>
    <w:rsid w:val="0063758D"/>
    <w:rsid w:val="00640C0B"/>
    <w:rsid w:val="00644031"/>
    <w:rsid w:val="00646A52"/>
    <w:rsid w:val="00655D34"/>
    <w:rsid w:val="00655E15"/>
    <w:rsid w:val="00664E7E"/>
    <w:rsid w:val="0066535D"/>
    <w:rsid w:val="00667D45"/>
    <w:rsid w:val="00671370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4D38"/>
    <w:rsid w:val="006A35EC"/>
    <w:rsid w:val="006A5C1B"/>
    <w:rsid w:val="006A65B1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5026"/>
    <w:rsid w:val="00706AE9"/>
    <w:rsid w:val="00722794"/>
    <w:rsid w:val="00723866"/>
    <w:rsid w:val="00726CF4"/>
    <w:rsid w:val="007271F4"/>
    <w:rsid w:val="00735FB7"/>
    <w:rsid w:val="007415A2"/>
    <w:rsid w:val="0074728C"/>
    <w:rsid w:val="00753464"/>
    <w:rsid w:val="0075549C"/>
    <w:rsid w:val="007606AC"/>
    <w:rsid w:val="0076116F"/>
    <w:rsid w:val="00781E56"/>
    <w:rsid w:val="00790A6E"/>
    <w:rsid w:val="00792399"/>
    <w:rsid w:val="00793C85"/>
    <w:rsid w:val="0079658A"/>
    <w:rsid w:val="007B1C6B"/>
    <w:rsid w:val="007B3534"/>
    <w:rsid w:val="007B4C53"/>
    <w:rsid w:val="007B7EFC"/>
    <w:rsid w:val="007C089B"/>
    <w:rsid w:val="007C4C59"/>
    <w:rsid w:val="007C6E26"/>
    <w:rsid w:val="007C795B"/>
    <w:rsid w:val="007D07C4"/>
    <w:rsid w:val="007D337B"/>
    <w:rsid w:val="007D51D0"/>
    <w:rsid w:val="007E1921"/>
    <w:rsid w:val="007E319D"/>
    <w:rsid w:val="007E704D"/>
    <w:rsid w:val="007F0041"/>
    <w:rsid w:val="007F66D9"/>
    <w:rsid w:val="007F6C93"/>
    <w:rsid w:val="007F7A59"/>
    <w:rsid w:val="00807397"/>
    <w:rsid w:val="00815B23"/>
    <w:rsid w:val="00817C0C"/>
    <w:rsid w:val="00824CB0"/>
    <w:rsid w:val="00824E41"/>
    <w:rsid w:val="00832CC3"/>
    <w:rsid w:val="00840905"/>
    <w:rsid w:val="00841D9E"/>
    <w:rsid w:val="008542CD"/>
    <w:rsid w:val="00856C77"/>
    <w:rsid w:val="00862272"/>
    <w:rsid w:val="008706D6"/>
    <w:rsid w:val="008766CF"/>
    <w:rsid w:val="00877A45"/>
    <w:rsid w:val="008830F2"/>
    <w:rsid w:val="008947B8"/>
    <w:rsid w:val="008A016C"/>
    <w:rsid w:val="008A0367"/>
    <w:rsid w:val="008B39D9"/>
    <w:rsid w:val="008B7F12"/>
    <w:rsid w:val="008C29E6"/>
    <w:rsid w:val="008C479E"/>
    <w:rsid w:val="008C4D40"/>
    <w:rsid w:val="008D235C"/>
    <w:rsid w:val="008F34D6"/>
    <w:rsid w:val="008F3B5A"/>
    <w:rsid w:val="00910F3B"/>
    <w:rsid w:val="00913AC2"/>
    <w:rsid w:val="00916D37"/>
    <w:rsid w:val="00917173"/>
    <w:rsid w:val="009177F5"/>
    <w:rsid w:val="00920F3A"/>
    <w:rsid w:val="00924F05"/>
    <w:rsid w:val="009313E4"/>
    <w:rsid w:val="00933418"/>
    <w:rsid w:val="00934BD4"/>
    <w:rsid w:val="0093666D"/>
    <w:rsid w:val="00942247"/>
    <w:rsid w:val="00942F9A"/>
    <w:rsid w:val="00951335"/>
    <w:rsid w:val="009517CE"/>
    <w:rsid w:val="00951825"/>
    <w:rsid w:val="00953728"/>
    <w:rsid w:val="00953C5A"/>
    <w:rsid w:val="00955E40"/>
    <w:rsid w:val="00963FB9"/>
    <w:rsid w:val="0097559D"/>
    <w:rsid w:val="00983F08"/>
    <w:rsid w:val="009876E4"/>
    <w:rsid w:val="00993BB1"/>
    <w:rsid w:val="00995C7D"/>
    <w:rsid w:val="009A1E26"/>
    <w:rsid w:val="009B198B"/>
    <w:rsid w:val="009B26E4"/>
    <w:rsid w:val="009B2C9B"/>
    <w:rsid w:val="009C3BD1"/>
    <w:rsid w:val="009D5454"/>
    <w:rsid w:val="009E10B3"/>
    <w:rsid w:val="009E6F83"/>
    <w:rsid w:val="009F3A9D"/>
    <w:rsid w:val="009F4507"/>
    <w:rsid w:val="00A00D97"/>
    <w:rsid w:val="00A03578"/>
    <w:rsid w:val="00A05433"/>
    <w:rsid w:val="00A132E2"/>
    <w:rsid w:val="00A15EFF"/>
    <w:rsid w:val="00A16812"/>
    <w:rsid w:val="00A22135"/>
    <w:rsid w:val="00A25135"/>
    <w:rsid w:val="00A26F7F"/>
    <w:rsid w:val="00A271A0"/>
    <w:rsid w:val="00A5086B"/>
    <w:rsid w:val="00A51FEB"/>
    <w:rsid w:val="00A5492B"/>
    <w:rsid w:val="00A60B6E"/>
    <w:rsid w:val="00A625BF"/>
    <w:rsid w:val="00A633B9"/>
    <w:rsid w:val="00A64429"/>
    <w:rsid w:val="00A64584"/>
    <w:rsid w:val="00A67769"/>
    <w:rsid w:val="00A7123D"/>
    <w:rsid w:val="00A7361C"/>
    <w:rsid w:val="00A73A7D"/>
    <w:rsid w:val="00A75B95"/>
    <w:rsid w:val="00A82DD2"/>
    <w:rsid w:val="00A85737"/>
    <w:rsid w:val="00A877BD"/>
    <w:rsid w:val="00A87E54"/>
    <w:rsid w:val="00A902C1"/>
    <w:rsid w:val="00A927C0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AF4AC8"/>
    <w:rsid w:val="00B036A2"/>
    <w:rsid w:val="00B03DC9"/>
    <w:rsid w:val="00B04364"/>
    <w:rsid w:val="00B078D2"/>
    <w:rsid w:val="00B208F3"/>
    <w:rsid w:val="00B2346D"/>
    <w:rsid w:val="00B26E30"/>
    <w:rsid w:val="00B34D73"/>
    <w:rsid w:val="00B354E6"/>
    <w:rsid w:val="00B367CD"/>
    <w:rsid w:val="00B40D91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030D8"/>
    <w:rsid w:val="00C133B5"/>
    <w:rsid w:val="00C14966"/>
    <w:rsid w:val="00C15FA1"/>
    <w:rsid w:val="00C21942"/>
    <w:rsid w:val="00C21DBC"/>
    <w:rsid w:val="00C22E14"/>
    <w:rsid w:val="00C26448"/>
    <w:rsid w:val="00C30F2D"/>
    <w:rsid w:val="00C354F7"/>
    <w:rsid w:val="00C471AC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341D"/>
    <w:rsid w:val="00CE7292"/>
    <w:rsid w:val="00CF03B8"/>
    <w:rsid w:val="00CF2784"/>
    <w:rsid w:val="00CF6CE6"/>
    <w:rsid w:val="00D06581"/>
    <w:rsid w:val="00D06C9C"/>
    <w:rsid w:val="00D11669"/>
    <w:rsid w:val="00D17B23"/>
    <w:rsid w:val="00D2009A"/>
    <w:rsid w:val="00D21724"/>
    <w:rsid w:val="00D22047"/>
    <w:rsid w:val="00D27074"/>
    <w:rsid w:val="00D33863"/>
    <w:rsid w:val="00D34073"/>
    <w:rsid w:val="00D3537B"/>
    <w:rsid w:val="00D42014"/>
    <w:rsid w:val="00D42B72"/>
    <w:rsid w:val="00D57B36"/>
    <w:rsid w:val="00D7198C"/>
    <w:rsid w:val="00D72227"/>
    <w:rsid w:val="00D759C9"/>
    <w:rsid w:val="00D82E99"/>
    <w:rsid w:val="00D90302"/>
    <w:rsid w:val="00D97047"/>
    <w:rsid w:val="00DA5FE2"/>
    <w:rsid w:val="00DA69B9"/>
    <w:rsid w:val="00DB009A"/>
    <w:rsid w:val="00DB00D1"/>
    <w:rsid w:val="00DB20A5"/>
    <w:rsid w:val="00DB63E7"/>
    <w:rsid w:val="00DB7E70"/>
    <w:rsid w:val="00DC0BF8"/>
    <w:rsid w:val="00DC25B7"/>
    <w:rsid w:val="00DC679C"/>
    <w:rsid w:val="00DC6BC5"/>
    <w:rsid w:val="00DC7A7E"/>
    <w:rsid w:val="00DD55E4"/>
    <w:rsid w:val="00DD6814"/>
    <w:rsid w:val="00DD6E53"/>
    <w:rsid w:val="00DE0030"/>
    <w:rsid w:val="00DE184B"/>
    <w:rsid w:val="00DE24E7"/>
    <w:rsid w:val="00DE6021"/>
    <w:rsid w:val="00DF27A7"/>
    <w:rsid w:val="00DF4B23"/>
    <w:rsid w:val="00E05B59"/>
    <w:rsid w:val="00E101F1"/>
    <w:rsid w:val="00E11655"/>
    <w:rsid w:val="00E13E68"/>
    <w:rsid w:val="00E14EC8"/>
    <w:rsid w:val="00E154B4"/>
    <w:rsid w:val="00E169B7"/>
    <w:rsid w:val="00E23183"/>
    <w:rsid w:val="00E263A1"/>
    <w:rsid w:val="00E27EA1"/>
    <w:rsid w:val="00E33260"/>
    <w:rsid w:val="00E366B6"/>
    <w:rsid w:val="00E36B79"/>
    <w:rsid w:val="00E372FA"/>
    <w:rsid w:val="00E53D05"/>
    <w:rsid w:val="00E60331"/>
    <w:rsid w:val="00E62823"/>
    <w:rsid w:val="00E65EC2"/>
    <w:rsid w:val="00E67805"/>
    <w:rsid w:val="00E94C68"/>
    <w:rsid w:val="00EA1F66"/>
    <w:rsid w:val="00EA23AC"/>
    <w:rsid w:val="00EB10E1"/>
    <w:rsid w:val="00EB7ACD"/>
    <w:rsid w:val="00EC0600"/>
    <w:rsid w:val="00EC3A3F"/>
    <w:rsid w:val="00EE0ADA"/>
    <w:rsid w:val="00EE130A"/>
    <w:rsid w:val="00EE3A06"/>
    <w:rsid w:val="00EE489A"/>
    <w:rsid w:val="00EF1615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1C44"/>
    <w:rsid w:val="00F721C8"/>
    <w:rsid w:val="00F7510A"/>
    <w:rsid w:val="00F77582"/>
    <w:rsid w:val="00F80327"/>
    <w:rsid w:val="00F8075F"/>
    <w:rsid w:val="00F814FC"/>
    <w:rsid w:val="00F83691"/>
    <w:rsid w:val="00F8718A"/>
    <w:rsid w:val="00F95052"/>
    <w:rsid w:val="00F95728"/>
    <w:rsid w:val="00F965E1"/>
    <w:rsid w:val="00FA777A"/>
    <w:rsid w:val="00FB373F"/>
    <w:rsid w:val="00FB479D"/>
    <w:rsid w:val="00FB4912"/>
    <w:rsid w:val="00FD0096"/>
    <w:rsid w:val="00FD084F"/>
    <w:rsid w:val="00FD5781"/>
    <w:rsid w:val="00FD6A44"/>
    <w:rsid w:val="00FD70EE"/>
    <w:rsid w:val="00FF1FCF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gobierno.pr/documentos/planilla-de-contribucion-sobre-caudal-relicto-e-instruccione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gobierno.pr/documentos/planilla-de-contribucion-sobre-caudal-relicto-e-instrucciones" TargetMode="External"/><Relationship Id="rId24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gobierno.pr/documentos/poder-y-declaracion-de-representacion-power-and-declaration-represent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5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5AFD9AD-C880-4012-A91B-CF08BF25F88B}"/>
</file>

<file path=customXml/itemProps2.xml><?xml version="1.0" encoding="utf-8"?>
<ds:datastoreItem xmlns:ds="http://schemas.openxmlformats.org/officeDocument/2006/customXml" ds:itemID="{4A4CF772-A44F-494D-842D-9CCF7F9AAF5F}"/>
</file>

<file path=customXml/itemProps3.xml><?xml version="1.0" encoding="utf-8"?>
<ds:datastoreItem xmlns:ds="http://schemas.openxmlformats.org/officeDocument/2006/customXml" ds:itemID="{5F297D44-5E50-4BD5-883E-4D2CBA8CFC69}"/>
</file>

<file path=customXml/itemProps4.xml><?xml version="1.0" encoding="utf-8"?>
<ds:datastoreItem xmlns:ds="http://schemas.openxmlformats.org/officeDocument/2006/customXml" ds:itemID="{C505FEC5-391A-4191-B1AA-6FC01397F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Caudal Relicto Herencia Modelo SC 2800</dc:title>
  <dc:subject>Referido</dc:subject>
  <dc:creator>Edgar R Rivera Cruz</dc:creator>
  <cp:keywords>NPP</cp:keywords>
  <cp:lastModifiedBy>erc0119</cp:lastModifiedBy>
  <cp:revision>72</cp:revision>
  <cp:lastPrinted>2015-08-25T15:36:00Z</cp:lastPrinted>
  <dcterms:created xsi:type="dcterms:W3CDTF">2015-01-28T20:53:00Z</dcterms:created>
  <dcterms:modified xsi:type="dcterms:W3CDTF">2015-08-25T19:38:00Z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