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5538B9" w:rsidRPr="001E6981" w:rsidTr="00AF08A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1E6981" w:rsidRDefault="005538B9" w:rsidP="00AF08A9">
            <w:pPr>
              <w:pStyle w:val="NormalWeb"/>
              <w:rPr>
                <w:color w:val="000000"/>
                <w:sz w:val="20"/>
                <w:szCs w:val="20"/>
                <w:lang w:val="es-PR"/>
              </w:rPr>
            </w:pPr>
            <w:bookmarkStart w:id="0" w:name="_GoBack"/>
            <w:bookmarkEnd w:id="0"/>
            <w:r>
              <w:rPr>
                <w:noProof/>
              </w:rPr>
              <w:drawing>
                <wp:inline distT="0" distB="0" distL="0" distR="0">
                  <wp:extent cx="247650" cy="285750"/>
                  <wp:effectExtent l="19050" t="0" r="0" b="0"/>
                  <wp:docPr id="2"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9"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538B9" w:rsidRPr="001E6981"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sobre el s</w:t>
            </w:r>
            <w:r w:rsidRPr="001E6981">
              <w:rPr>
                <w:rFonts w:ascii="Times New Roman" w:eastAsiaTheme="minorHAnsi" w:hAnsi="Times New Roman"/>
                <w:b/>
                <w:sz w:val="28"/>
                <w:szCs w:val="28"/>
                <w:lang w:val="es-PR"/>
              </w:rPr>
              <w:t xml:space="preserve">ervicio </w:t>
            </w:r>
          </w:p>
        </w:tc>
      </w:tr>
    </w:tbl>
    <w:p w:rsidR="00A93BDF" w:rsidRPr="00A93BDF" w:rsidRDefault="00A93BDF" w:rsidP="0080122A">
      <w:pPr>
        <w:pStyle w:val="ListParagraph"/>
        <w:spacing w:after="0" w:line="120" w:lineRule="auto"/>
        <w:ind w:left="360"/>
        <w:jc w:val="both"/>
        <w:rPr>
          <w:rFonts w:ascii="Times New Roman" w:hAnsi="Times New Roman"/>
          <w:sz w:val="24"/>
          <w:szCs w:val="24"/>
          <w:lang w:val="es-ES"/>
        </w:rPr>
      </w:pPr>
    </w:p>
    <w:p w:rsidR="00950CA8" w:rsidRPr="00AA6BF9" w:rsidRDefault="00DC110B" w:rsidP="00DC110B">
      <w:pPr>
        <w:pStyle w:val="ListParagraph"/>
        <w:numPr>
          <w:ilvl w:val="0"/>
          <w:numId w:val="1"/>
        </w:numPr>
        <w:rPr>
          <w:rFonts w:ascii="Times New Roman" w:hAnsi="Times New Roman"/>
          <w:sz w:val="24"/>
          <w:szCs w:val="24"/>
          <w:lang w:val="es-ES"/>
        </w:rPr>
      </w:pPr>
      <w:r>
        <w:rPr>
          <w:rFonts w:ascii="Times New Roman" w:eastAsiaTheme="minorHAnsi" w:hAnsi="Times New Roman"/>
          <w:sz w:val="24"/>
          <w:szCs w:val="24"/>
          <w:lang w:val="es-ES"/>
        </w:rPr>
        <w:t>Ofrece información sobre la prescripción de deudas. Este proceso e</w:t>
      </w:r>
      <w:r w:rsidR="00E21A1F">
        <w:rPr>
          <w:rFonts w:ascii="Times New Roman" w:eastAsiaTheme="minorHAnsi" w:hAnsi="Times New Roman"/>
          <w:sz w:val="24"/>
          <w:szCs w:val="24"/>
          <w:lang w:val="es-ES"/>
        </w:rPr>
        <w:t xml:space="preserve">limina del record del contribuyente </w:t>
      </w:r>
      <w:r w:rsidR="00AA6BF9">
        <w:rPr>
          <w:rFonts w:ascii="Times New Roman" w:eastAsiaTheme="minorHAnsi" w:hAnsi="Times New Roman"/>
          <w:sz w:val="24"/>
          <w:szCs w:val="24"/>
          <w:lang w:val="es-PR"/>
        </w:rPr>
        <w:t>la deuda caduca</w:t>
      </w:r>
      <w:r w:rsidR="00E21A1F">
        <w:rPr>
          <w:rFonts w:ascii="Times New Roman" w:eastAsiaTheme="minorHAnsi" w:hAnsi="Times New Roman"/>
          <w:sz w:val="24"/>
          <w:szCs w:val="24"/>
          <w:lang w:val="es-PR"/>
        </w:rPr>
        <w:t>da</w:t>
      </w:r>
      <w:r w:rsidR="00AA6BF9">
        <w:rPr>
          <w:rFonts w:ascii="Times New Roman" w:eastAsiaTheme="minorHAnsi" w:hAnsi="Times New Roman"/>
          <w:sz w:val="24"/>
          <w:szCs w:val="24"/>
          <w:lang w:val="es-PR"/>
        </w:rPr>
        <w:t xml:space="preserve"> o venc</w:t>
      </w:r>
      <w:r w:rsidR="00E21A1F">
        <w:rPr>
          <w:rFonts w:ascii="Times New Roman" w:eastAsiaTheme="minorHAnsi" w:hAnsi="Times New Roman"/>
          <w:sz w:val="24"/>
          <w:szCs w:val="24"/>
          <w:lang w:val="es-PR"/>
        </w:rPr>
        <w:t>ida, toda vez sea solicitado por el contribuyente y si</w:t>
      </w:r>
      <w:r w:rsidR="00AA6BF9" w:rsidRPr="00AA6BF9">
        <w:rPr>
          <w:rFonts w:ascii="Times New Roman" w:hAnsi="Times New Roman"/>
          <w:sz w:val="24"/>
          <w:szCs w:val="24"/>
          <w:lang w:val="es-ES"/>
        </w:rPr>
        <w:t xml:space="preserve"> el Departamento de Hacienda no ha realizado alguna gestión de cobro durante un período</w:t>
      </w:r>
      <w:r w:rsidR="006111D5">
        <w:rPr>
          <w:rFonts w:ascii="Times New Roman" w:hAnsi="Times New Roman"/>
          <w:sz w:val="24"/>
          <w:szCs w:val="24"/>
          <w:lang w:val="es-ES"/>
        </w:rPr>
        <w:t xml:space="preserve"> </w:t>
      </w:r>
      <w:r w:rsidR="00DD6D1C">
        <w:rPr>
          <w:rFonts w:ascii="Times New Roman" w:hAnsi="Times New Roman"/>
          <w:sz w:val="24"/>
          <w:szCs w:val="24"/>
          <w:lang w:val="es-ES"/>
        </w:rPr>
        <w:t>consecutivo de siete (7) años.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5538B9" w:rsidRPr="00AA6BF9" w:rsidTr="00AF08A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1E6981" w:rsidRDefault="005538B9" w:rsidP="00AF08A9">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538B9" w:rsidRPr="001E6981"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contribuyente</w:t>
            </w:r>
          </w:p>
        </w:tc>
      </w:tr>
    </w:tbl>
    <w:p w:rsidR="001E1AF9" w:rsidRPr="001E1AF9" w:rsidRDefault="001E1AF9" w:rsidP="001E1AF9">
      <w:pPr>
        <w:pStyle w:val="ListParagraph"/>
        <w:spacing w:line="120" w:lineRule="auto"/>
        <w:ind w:left="360"/>
        <w:rPr>
          <w:rFonts w:ascii="Times New Roman" w:hAnsi="Times New Roman"/>
          <w:sz w:val="24"/>
          <w:szCs w:val="24"/>
          <w:lang w:val="es-ES"/>
        </w:rPr>
      </w:pPr>
    </w:p>
    <w:p w:rsidR="00AA6BF9" w:rsidRPr="006D1B2B" w:rsidRDefault="00AA6BF9" w:rsidP="00664A67">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6D1B2B">
        <w:rPr>
          <w:rFonts w:ascii="Times New Roman" w:eastAsia="Times New Roman" w:hAnsi="Times New Roman"/>
          <w:sz w:val="24"/>
          <w:szCs w:val="24"/>
          <w:lang w:val="es-ES"/>
        </w:rPr>
        <w:t>Contribuyentes especiales</w:t>
      </w:r>
    </w:p>
    <w:p w:rsidR="00DC110B" w:rsidRDefault="00DC110B" w:rsidP="00664A67">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6D1B2B">
        <w:rPr>
          <w:rFonts w:ascii="Times New Roman" w:eastAsia="Times New Roman" w:hAnsi="Times New Roman"/>
          <w:sz w:val="24"/>
          <w:szCs w:val="24"/>
          <w:lang w:val="es-ES"/>
        </w:rPr>
        <w:t xml:space="preserve">Corporaciones </w:t>
      </w:r>
    </w:p>
    <w:p w:rsidR="00AA6BF9" w:rsidRPr="00DC110B" w:rsidRDefault="00AA6BF9" w:rsidP="00DC110B">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6D1B2B">
        <w:rPr>
          <w:rFonts w:ascii="Times New Roman" w:eastAsia="Times New Roman" w:hAnsi="Times New Roman"/>
          <w:sz w:val="24"/>
          <w:szCs w:val="24"/>
          <w:lang w:val="es-ES"/>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5538B9" w:rsidRPr="00000273" w:rsidTr="00AF08A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1E6981" w:rsidRDefault="005538B9" w:rsidP="00AF08A9">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1"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538B9" w:rsidRPr="001E6981" w:rsidRDefault="005538B9" w:rsidP="00AF08A9">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C254E7" w:rsidRDefault="00C254E7" w:rsidP="00C254E7">
      <w:pPr>
        <w:pStyle w:val="Heading1"/>
        <w:spacing w:before="0" w:after="0"/>
        <w:rPr>
          <w:rFonts w:ascii="Times New Roman" w:hAnsi="Times New Roman" w:cs="Times New Roman"/>
          <w:color w:val="000000"/>
          <w:sz w:val="24"/>
          <w:szCs w:val="24"/>
          <w:lang w:val="es-ES"/>
        </w:rPr>
      </w:pPr>
    </w:p>
    <w:p w:rsidR="002D7CC4" w:rsidRDefault="003D088F" w:rsidP="002D7CC4">
      <w:pPr>
        <w:pStyle w:val="Heading1"/>
        <w:numPr>
          <w:ilvl w:val="0"/>
          <w:numId w:val="8"/>
        </w:numPr>
        <w:spacing w:before="0" w:after="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Cuando prescribe una deuda</w:t>
      </w:r>
      <w:r w:rsidR="001F3ACA">
        <w:rPr>
          <w:rFonts w:ascii="Times New Roman" w:hAnsi="Times New Roman" w:cs="Times New Roman"/>
          <w:color w:val="000000"/>
          <w:sz w:val="24"/>
          <w:szCs w:val="24"/>
          <w:lang w:val="es-ES"/>
        </w:rPr>
        <w:t>:</w:t>
      </w:r>
    </w:p>
    <w:p w:rsidR="003D088F" w:rsidRPr="002D7CC4" w:rsidRDefault="003D088F" w:rsidP="002D7CC4">
      <w:pPr>
        <w:pStyle w:val="Heading1"/>
        <w:numPr>
          <w:ilvl w:val="0"/>
          <w:numId w:val="11"/>
        </w:numPr>
        <w:spacing w:before="0" w:after="0"/>
        <w:rPr>
          <w:rFonts w:ascii="Times New Roman" w:hAnsi="Times New Roman" w:cs="Times New Roman"/>
          <w:b w:val="0"/>
          <w:color w:val="000000"/>
          <w:sz w:val="24"/>
          <w:szCs w:val="24"/>
          <w:lang w:val="es-ES"/>
        </w:rPr>
      </w:pPr>
      <w:r w:rsidRPr="002D7CC4">
        <w:rPr>
          <w:rFonts w:ascii="Times New Roman" w:hAnsi="Times New Roman"/>
          <w:b w:val="0"/>
          <w:sz w:val="24"/>
          <w:szCs w:val="24"/>
          <w:lang w:val="es-ES"/>
        </w:rPr>
        <w:t>Según el Código</w:t>
      </w:r>
      <w:r w:rsidR="002D7CC4" w:rsidRPr="002D7CC4">
        <w:rPr>
          <w:rFonts w:ascii="Times New Roman" w:hAnsi="Times New Roman"/>
          <w:b w:val="0"/>
          <w:sz w:val="24"/>
          <w:szCs w:val="24"/>
          <w:lang w:val="es-ES"/>
        </w:rPr>
        <w:t xml:space="preserve"> de Rentas Internas</w:t>
      </w:r>
      <w:r w:rsidRPr="002D7CC4">
        <w:rPr>
          <w:rFonts w:ascii="Times New Roman" w:hAnsi="Times New Roman"/>
          <w:b w:val="0"/>
          <w:sz w:val="24"/>
          <w:szCs w:val="24"/>
          <w:lang w:val="es-ES"/>
        </w:rPr>
        <w:t>, las deudas contributivas prescriben si el Departamento de Hacienda no ha realizado alguna gestión de cobro durante un período consecutivo de siete (7) años. No obstante, el Secretario, a iniciativa propia o a solicitud del Contribuyente, procederá a eliminar de los archivos del Departamento de Hacienda, y quedará impedido de cobrar, aquellas deudas de las cuales ya han transcurrido diez (10) años consecutivos desde que fueron tasadas, sin que el Departamento de Hacienda haya hecho alguna gestión de cobro.  </w:t>
      </w:r>
    </w:p>
    <w:p w:rsidR="002D7CC4" w:rsidRDefault="00C254E7" w:rsidP="002D7CC4">
      <w:pPr>
        <w:pStyle w:val="Heading1"/>
        <w:numPr>
          <w:ilvl w:val="0"/>
          <w:numId w:val="8"/>
        </w:numPr>
        <w:spacing w:before="0" w:after="0"/>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Procedimiento para</w:t>
      </w:r>
      <w:r w:rsidRPr="00C254E7">
        <w:rPr>
          <w:rFonts w:ascii="Times New Roman" w:hAnsi="Times New Roman" w:cs="Times New Roman"/>
          <w:color w:val="000000"/>
          <w:sz w:val="24"/>
          <w:szCs w:val="24"/>
          <w:lang w:val="es-ES"/>
        </w:rPr>
        <w:t xml:space="preserve"> solicitar que eliminen la deuda</w:t>
      </w:r>
      <w:r>
        <w:rPr>
          <w:rFonts w:ascii="Times New Roman" w:hAnsi="Times New Roman" w:cs="Times New Roman"/>
          <w:color w:val="000000"/>
          <w:sz w:val="24"/>
          <w:szCs w:val="24"/>
          <w:lang w:val="es-ES"/>
        </w:rPr>
        <w:t xml:space="preserve"> del record personal del contribuyente</w:t>
      </w:r>
      <w:r w:rsidR="001F3ACA">
        <w:rPr>
          <w:rFonts w:ascii="Times New Roman" w:hAnsi="Times New Roman" w:cs="Times New Roman"/>
          <w:color w:val="000000"/>
          <w:sz w:val="24"/>
          <w:szCs w:val="24"/>
          <w:lang w:val="es-ES"/>
        </w:rPr>
        <w:t>:</w:t>
      </w:r>
    </w:p>
    <w:p w:rsidR="00BE06D0" w:rsidRPr="002D7CC4" w:rsidRDefault="00C254E7" w:rsidP="002D7CC4">
      <w:pPr>
        <w:pStyle w:val="Heading1"/>
        <w:numPr>
          <w:ilvl w:val="0"/>
          <w:numId w:val="11"/>
        </w:numPr>
        <w:spacing w:before="0" w:after="0"/>
        <w:rPr>
          <w:rFonts w:ascii="Times New Roman" w:hAnsi="Times New Roman" w:cs="Times New Roman"/>
          <w:b w:val="0"/>
          <w:color w:val="000000"/>
          <w:sz w:val="24"/>
          <w:szCs w:val="24"/>
          <w:lang w:val="es-ES"/>
        </w:rPr>
      </w:pPr>
      <w:r w:rsidRPr="002D7CC4">
        <w:rPr>
          <w:rFonts w:ascii="Times New Roman" w:hAnsi="Times New Roman" w:cs="Times New Roman"/>
          <w:b w:val="0"/>
          <w:sz w:val="24"/>
          <w:szCs w:val="24"/>
          <w:lang w:val="es-ES"/>
        </w:rPr>
        <w:t xml:space="preserve">Todo Contribuyente que solicite prescripción de una deuda, debe llenar la Solicitud de Prescripción de Deuda Contributiva (Formulario Modelo SC 3532) y entregarlo junto con una Certificación de Deuda Contributiva actualizada en alguno de los Centros de Servicio al Contribuyente. </w:t>
      </w:r>
    </w:p>
    <w:p w:rsidR="00C254E7" w:rsidRPr="00BE06D0" w:rsidRDefault="00C254E7" w:rsidP="002D7CC4">
      <w:pPr>
        <w:pStyle w:val="NormalWeb"/>
        <w:numPr>
          <w:ilvl w:val="0"/>
          <w:numId w:val="8"/>
        </w:numPr>
        <w:spacing w:before="0" w:beforeAutospacing="0" w:after="0" w:afterAutospacing="0"/>
        <w:ind w:leftChars="147" w:left="718" w:hangingChars="164" w:hanging="395"/>
        <w:rPr>
          <w:lang w:val="es-ES"/>
        </w:rPr>
      </w:pPr>
      <w:r w:rsidRPr="00BE06D0">
        <w:rPr>
          <w:b/>
          <w:lang w:val="es-ES"/>
        </w:rPr>
        <w:t>Si es un representante a</w:t>
      </w:r>
      <w:r w:rsidR="006111D5">
        <w:rPr>
          <w:b/>
          <w:lang w:val="es-ES"/>
        </w:rPr>
        <w:t xml:space="preserve">utorizado por el contribuyente </w:t>
      </w:r>
      <w:r w:rsidRPr="00BE06D0">
        <w:rPr>
          <w:b/>
          <w:lang w:val="es-ES"/>
        </w:rPr>
        <w:t>deberá</w:t>
      </w:r>
      <w:r w:rsidRPr="00BE06D0">
        <w:rPr>
          <w:lang w:val="es-ES"/>
        </w:rPr>
        <w:t>:</w:t>
      </w:r>
    </w:p>
    <w:p w:rsidR="00BE06D0" w:rsidRPr="00BE06D0" w:rsidRDefault="00BE06D0" w:rsidP="002D7CC4">
      <w:pPr>
        <w:pStyle w:val="ListParagraph"/>
        <w:numPr>
          <w:ilvl w:val="0"/>
          <w:numId w:val="7"/>
        </w:numPr>
        <w:spacing w:after="0" w:line="240" w:lineRule="auto"/>
        <w:ind w:leftChars="490" w:left="1436" w:hangingChars="149" w:hanging="358"/>
        <w:rPr>
          <w:rFonts w:ascii="Times New Roman" w:hAnsi="Times New Roman"/>
          <w:sz w:val="24"/>
          <w:szCs w:val="24"/>
          <w:lang w:val="es-ES"/>
        </w:rPr>
      </w:pPr>
      <w:r w:rsidRPr="00BE06D0">
        <w:rPr>
          <w:rFonts w:ascii="Times New Roman" w:hAnsi="Times New Roman"/>
          <w:sz w:val="24"/>
          <w:szCs w:val="24"/>
          <w:lang w:val="es-ES"/>
        </w:rPr>
        <w:t>C</w:t>
      </w:r>
      <w:r w:rsidR="00C254E7" w:rsidRPr="00BE06D0">
        <w:rPr>
          <w:rFonts w:ascii="Times New Roman" w:hAnsi="Times New Roman"/>
          <w:sz w:val="24"/>
          <w:szCs w:val="24"/>
          <w:lang w:val="es-ES"/>
        </w:rPr>
        <w:t>ompletar la parte inferior del Formulario Modelo SC 3532.  </w:t>
      </w:r>
    </w:p>
    <w:p w:rsidR="00BE06D0" w:rsidRPr="00BE06D0" w:rsidRDefault="00BE06D0" w:rsidP="00664A67">
      <w:pPr>
        <w:pStyle w:val="ListParagraph"/>
        <w:numPr>
          <w:ilvl w:val="0"/>
          <w:numId w:val="7"/>
        </w:numPr>
        <w:spacing w:before="100" w:beforeAutospacing="1" w:after="100" w:afterAutospacing="1" w:line="240" w:lineRule="auto"/>
        <w:rPr>
          <w:rFonts w:ascii="Times New Roman" w:hAnsi="Times New Roman"/>
          <w:sz w:val="24"/>
          <w:szCs w:val="24"/>
          <w:lang w:val="es-ES"/>
        </w:rPr>
      </w:pPr>
      <w:r w:rsidRPr="00BE06D0">
        <w:rPr>
          <w:rFonts w:ascii="Times New Roman" w:hAnsi="Times New Roman"/>
          <w:sz w:val="24"/>
          <w:szCs w:val="24"/>
          <w:lang w:val="es-ES"/>
        </w:rPr>
        <w:t>E</w:t>
      </w:r>
      <w:r w:rsidR="00C254E7" w:rsidRPr="00BE06D0">
        <w:rPr>
          <w:rFonts w:ascii="Times New Roman" w:hAnsi="Times New Roman"/>
          <w:sz w:val="24"/>
          <w:szCs w:val="24"/>
          <w:lang w:val="es-ES"/>
        </w:rPr>
        <w:t xml:space="preserve">nviar el Poder y Declaración de Representación (Formulario Modelo SC 2745). </w:t>
      </w:r>
    </w:p>
    <w:p w:rsidR="002D7CC4" w:rsidRDefault="00BE06D0" w:rsidP="002D7CC4">
      <w:pPr>
        <w:pStyle w:val="ListParagraph"/>
        <w:numPr>
          <w:ilvl w:val="0"/>
          <w:numId w:val="7"/>
        </w:numPr>
        <w:spacing w:before="100" w:beforeAutospacing="1" w:after="100" w:afterAutospacing="1" w:line="240" w:lineRule="auto"/>
        <w:rPr>
          <w:rFonts w:ascii="Times New Roman" w:hAnsi="Times New Roman"/>
          <w:sz w:val="24"/>
          <w:szCs w:val="24"/>
          <w:lang w:val="es-ES"/>
        </w:rPr>
      </w:pPr>
      <w:r w:rsidRPr="00BE06D0">
        <w:rPr>
          <w:rFonts w:ascii="Times New Roman" w:hAnsi="Times New Roman"/>
          <w:sz w:val="24"/>
          <w:szCs w:val="24"/>
          <w:lang w:val="es-ES"/>
        </w:rPr>
        <w:t>E</w:t>
      </w:r>
      <w:r w:rsidR="00C254E7" w:rsidRPr="00BE06D0">
        <w:rPr>
          <w:rFonts w:ascii="Times New Roman" w:hAnsi="Times New Roman"/>
          <w:sz w:val="24"/>
          <w:szCs w:val="24"/>
          <w:lang w:val="es-ES"/>
        </w:rPr>
        <w:t>nviar una carta firmada por él, donde autoriza al representante a realizar las gestiones.</w:t>
      </w:r>
    </w:p>
    <w:p w:rsidR="002D7CC4" w:rsidRPr="002D7CC4" w:rsidRDefault="00C254E7" w:rsidP="002D7CC4">
      <w:pPr>
        <w:pStyle w:val="ListParagraph"/>
        <w:numPr>
          <w:ilvl w:val="0"/>
          <w:numId w:val="7"/>
        </w:numPr>
        <w:spacing w:before="100" w:beforeAutospacing="1" w:after="100" w:afterAutospacing="1" w:line="240" w:lineRule="auto"/>
        <w:rPr>
          <w:rFonts w:ascii="Times New Roman" w:hAnsi="Times New Roman"/>
          <w:sz w:val="24"/>
          <w:szCs w:val="24"/>
          <w:lang w:val="es-ES"/>
        </w:rPr>
      </w:pPr>
      <w:r w:rsidRPr="002D7CC4">
        <w:rPr>
          <w:rFonts w:ascii="Times New Roman" w:hAnsi="Times New Roman"/>
          <w:sz w:val="24"/>
          <w:lang w:val="es-ES"/>
        </w:rPr>
        <w:t>En caso de fallecimiento del contribuyente y/o su cónyuge, deberá enviar copia del acta de defunción y copia de la planilla de herencia (Planilla de Contribución sobre Caudal Relicto).</w:t>
      </w:r>
    </w:p>
    <w:p w:rsidR="00BE06D0" w:rsidRPr="002D7CC4" w:rsidRDefault="00BE06D0" w:rsidP="001F3ACA">
      <w:pPr>
        <w:pStyle w:val="ListParagraph"/>
        <w:numPr>
          <w:ilvl w:val="0"/>
          <w:numId w:val="8"/>
        </w:numPr>
        <w:spacing w:after="0" w:line="240" w:lineRule="auto"/>
        <w:ind w:leftChars="163" w:hangingChars="150" w:hanging="361"/>
        <w:rPr>
          <w:rFonts w:ascii="Times New Roman" w:hAnsi="Times New Roman"/>
          <w:sz w:val="28"/>
          <w:szCs w:val="24"/>
          <w:lang w:val="es-ES"/>
        </w:rPr>
      </w:pPr>
      <w:r w:rsidRPr="002D7CC4">
        <w:rPr>
          <w:rFonts w:ascii="Times New Roman" w:hAnsi="Times New Roman"/>
          <w:b/>
          <w:sz w:val="24"/>
          <w:lang w:val="es-ES"/>
        </w:rPr>
        <w:t>Qué hacer cuando el contribuyente se acogió a la Ley de Quiebra</w:t>
      </w:r>
      <w:r w:rsidR="001F3ACA">
        <w:rPr>
          <w:rFonts w:ascii="Times New Roman" w:hAnsi="Times New Roman"/>
          <w:b/>
          <w:sz w:val="24"/>
          <w:lang w:val="es-ES"/>
        </w:rPr>
        <w:t>:</w:t>
      </w:r>
    </w:p>
    <w:p w:rsidR="002D7CC4" w:rsidRDefault="00C254E7" w:rsidP="002D7CC4">
      <w:pPr>
        <w:pStyle w:val="NormalWeb"/>
        <w:numPr>
          <w:ilvl w:val="0"/>
          <w:numId w:val="12"/>
        </w:numPr>
        <w:spacing w:before="0" w:beforeAutospacing="0" w:after="0" w:afterAutospacing="0"/>
        <w:ind w:leftChars="490" w:left="1436" w:hangingChars="149" w:hanging="358"/>
        <w:rPr>
          <w:rFonts w:cs="Helvetica"/>
          <w:lang w:val="es-ES"/>
        </w:rPr>
      </w:pPr>
      <w:r w:rsidRPr="00C254E7">
        <w:rPr>
          <w:rFonts w:cs="Helvetica"/>
          <w:lang w:val="es-ES"/>
        </w:rPr>
        <w:t>Si el contribuyente y/o su cónyuge se acogió a la Ley de Quiebra y la quiebra está activa, deberá indicar el número de caso en el Formulario Modelo SC 3532.</w:t>
      </w:r>
      <w:r w:rsidR="006F1520">
        <w:rPr>
          <w:rFonts w:cs="Helvetica"/>
          <w:lang w:val="es-ES"/>
        </w:rPr>
        <w:t xml:space="preserve"> </w:t>
      </w:r>
    </w:p>
    <w:p w:rsidR="002D7CC4" w:rsidRDefault="00C254E7" w:rsidP="002D7CC4">
      <w:pPr>
        <w:pStyle w:val="NormalWeb"/>
        <w:numPr>
          <w:ilvl w:val="0"/>
          <w:numId w:val="12"/>
        </w:numPr>
        <w:ind w:left="1440"/>
        <w:rPr>
          <w:rFonts w:cs="Helvetica"/>
          <w:lang w:val="es-ES"/>
        </w:rPr>
      </w:pPr>
      <w:r w:rsidRPr="002D7CC4">
        <w:rPr>
          <w:rFonts w:cs="Helvetica"/>
          <w:lang w:val="es-ES"/>
        </w:rPr>
        <w:t xml:space="preserve">Si se completó la quiebra, debe enviar copia del </w:t>
      </w:r>
      <w:r w:rsidRPr="002D7CC4">
        <w:rPr>
          <w:rStyle w:val="Emphasis"/>
          <w:rFonts w:cs="Helvetica"/>
          <w:lang w:val="es-ES"/>
        </w:rPr>
        <w:t>Discharge of Debtors</w:t>
      </w:r>
      <w:r w:rsidRPr="002D7CC4">
        <w:rPr>
          <w:rFonts w:cs="Helvetica"/>
          <w:lang w:val="es-ES"/>
        </w:rPr>
        <w:t xml:space="preserve">. </w:t>
      </w:r>
    </w:p>
    <w:p w:rsidR="001F3ACA" w:rsidRDefault="00C254E7" w:rsidP="00C254E7">
      <w:pPr>
        <w:pStyle w:val="NormalWeb"/>
        <w:numPr>
          <w:ilvl w:val="0"/>
          <w:numId w:val="12"/>
        </w:numPr>
        <w:ind w:left="1440"/>
        <w:rPr>
          <w:rFonts w:cs="Helvetica"/>
          <w:lang w:val="es-ES"/>
        </w:rPr>
      </w:pPr>
      <w:r w:rsidRPr="002D7CC4">
        <w:rPr>
          <w:rFonts w:cs="Helvetica"/>
          <w:lang w:val="es-ES"/>
        </w:rPr>
        <w:lastRenderedPageBreak/>
        <w:t>Si por el contrario la quiebra fue desestimada, debe enviar la certificación que indique cuándo fue desestimada.</w:t>
      </w:r>
    </w:p>
    <w:p w:rsidR="00132084" w:rsidRPr="001F3ACA" w:rsidRDefault="00C254E7" w:rsidP="001F3ACA">
      <w:pPr>
        <w:pStyle w:val="NormalWeb"/>
        <w:numPr>
          <w:ilvl w:val="0"/>
          <w:numId w:val="12"/>
        </w:numPr>
        <w:ind w:left="1440"/>
        <w:rPr>
          <w:rFonts w:cs="Helvetica"/>
          <w:lang w:val="es-ES"/>
        </w:rPr>
      </w:pPr>
      <w:r w:rsidRPr="001F3ACA">
        <w:rPr>
          <w:rFonts w:cs="Helvetica"/>
          <w:lang w:val="es-ES"/>
        </w:rPr>
        <w:t>Si el contribuyente y/o su cónyuge es funcionario del Estado Libre Asociado de Puerto Rico y se acogió a los beneficios de retiro, debe enviar copia de la carta de liquidación</w:t>
      </w:r>
      <w:r w:rsidR="00EF5835" w:rsidRPr="001F3ACA">
        <w:rPr>
          <w:rFonts w:cs="Helvetica"/>
          <w:lang w:val="es-ES"/>
        </w:rPr>
        <w:t>.</w:t>
      </w:r>
    </w:p>
    <w:tbl>
      <w:tblPr>
        <w:tblStyle w:val="MediumGrid1-Accent5"/>
        <w:tblW w:w="0" w:type="auto"/>
        <w:tblInd w:w="108" w:type="dxa"/>
        <w:tblLook w:val="04A0" w:firstRow="1" w:lastRow="0" w:firstColumn="1" w:lastColumn="0" w:noHBand="0" w:noVBand="1"/>
      </w:tblPr>
      <w:tblGrid>
        <w:gridCol w:w="3870"/>
        <w:gridCol w:w="5220"/>
      </w:tblGrid>
      <w:tr w:rsidR="001F3ACA" w:rsidRPr="00000273" w:rsidTr="005527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90" w:type="dxa"/>
            <w:gridSpan w:val="2"/>
            <w:vAlign w:val="center"/>
          </w:tcPr>
          <w:p w:rsidR="001F3ACA" w:rsidRPr="001F3ACA" w:rsidRDefault="001F3ACA" w:rsidP="001F3ACA">
            <w:pPr>
              <w:pStyle w:val="ListParagraph"/>
              <w:spacing w:before="120" w:after="120"/>
              <w:ind w:left="0"/>
              <w:jc w:val="center"/>
              <w:rPr>
                <w:rFonts w:ascii="Times New Roman" w:hAnsi="Times New Roman"/>
                <w:i/>
                <w:sz w:val="24"/>
                <w:szCs w:val="24"/>
                <w:lang w:val="es-ES"/>
              </w:rPr>
            </w:pPr>
            <w:r w:rsidRPr="001F3ACA">
              <w:rPr>
                <w:rFonts w:ascii="Times New Roman" w:hAnsi="Times New Roman"/>
                <w:i/>
                <w:sz w:val="28"/>
                <w:szCs w:val="24"/>
                <w:lang w:val="es-ES"/>
              </w:rPr>
              <w:t>Formulario</w:t>
            </w:r>
            <w:r>
              <w:rPr>
                <w:rFonts w:ascii="Times New Roman" w:hAnsi="Times New Roman"/>
                <w:i/>
                <w:sz w:val="28"/>
                <w:szCs w:val="24"/>
                <w:lang w:val="es-ES"/>
              </w:rPr>
              <w:t>s</w:t>
            </w:r>
            <w:r w:rsidRPr="001F3ACA">
              <w:rPr>
                <w:rFonts w:ascii="Times New Roman" w:hAnsi="Times New Roman"/>
                <w:i/>
                <w:sz w:val="28"/>
                <w:szCs w:val="24"/>
                <w:lang w:val="es-ES"/>
              </w:rPr>
              <w:t xml:space="preserve"> utilizados</w:t>
            </w:r>
          </w:p>
        </w:tc>
      </w:tr>
      <w:tr w:rsidR="00C254E7" w:rsidRPr="00000273" w:rsidTr="00AF08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C254E7" w:rsidRPr="001F3ACA" w:rsidRDefault="00C254E7" w:rsidP="00AF08A9">
            <w:pPr>
              <w:pStyle w:val="ListParagraph"/>
              <w:spacing w:before="120" w:after="120"/>
              <w:ind w:left="0"/>
              <w:rPr>
                <w:rFonts w:ascii="Times New Roman" w:hAnsi="Times New Roman"/>
                <w:sz w:val="24"/>
                <w:szCs w:val="24"/>
              </w:rPr>
            </w:pPr>
            <w:r w:rsidRPr="001F3ACA">
              <w:rPr>
                <w:rFonts w:ascii="Times New Roman" w:hAnsi="Times New Roman"/>
                <w:sz w:val="24"/>
                <w:szCs w:val="24"/>
                <w:lang w:val="es-ES"/>
              </w:rPr>
              <w:t>Modelo SC 3532</w:t>
            </w:r>
          </w:p>
        </w:tc>
        <w:tc>
          <w:tcPr>
            <w:tcW w:w="5220" w:type="dxa"/>
          </w:tcPr>
          <w:p w:rsidR="00C254E7" w:rsidRPr="00BE06D0" w:rsidRDefault="00C254E7" w:rsidP="00AF08A9">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BE06D0">
              <w:rPr>
                <w:rFonts w:ascii="Times New Roman" w:hAnsi="Times New Roman"/>
                <w:sz w:val="24"/>
                <w:szCs w:val="24"/>
                <w:lang w:val="es-ES"/>
              </w:rPr>
              <w:t>Solicitud de Prescripción de Deuda Contributiva</w:t>
            </w:r>
          </w:p>
        </w:tc>
      </w:tr>
      <w:tr w:rsidR="00C254E7" w:rsidRPr="00C254E7" w:rsidTr="00AF08A9">
        <w:trPr>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C254E7" w:rsidRPr="001F3ACA" w:rsidRDefault="00BE06D0" w:rsidP="00AF08A9">
            <w:pPr>
              <w:pStyle w:val="ListParagraph"/>
              <w:spacing w:before="120" w:after="120"/>
              <w:ind w:left="0"/>
              <w:rPr>
                <w:rFonts w:ascii="Times New Roman" w:hAnsi="Times New Roman"/>
                <w:sz w:val="24"/>
                <w:szCs w:val="24"/>
              </w:rPr>
            </w:pPr>
            <w:r w:rsidRPr="001F3ACA">
              <w:rPr>
                <w:rFonts w:ascii="Times New Roman" w:hAnsi="Times New Roman"/>
                <w:sz w:val="24"/>
                <w:szCs w:val="24"/>
              </w:rPr>
              <w:t>Modelo SC 6096</w:t>
            </w:r>
          </w:p>
        </w:tc>
        <w:tc>
          <w:tcPr>
            <w:tcW w:w="5220" w:type="dxa"/>
          </w:tcPr>
          <w:p w:rsidR="00C254E7" w:rsidRPr="00BE06D0" w:rsidRDefault="00BE06D0" w:rsidP="00AF08A9">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E06D0">
              <w:rPr>
                <w:rFonts w:ascii="Times New Roman" w:hAnsi="Times New Roman"/>
                <w:sz w:val="24"/>
                <w:szCs w:val="24"/>
              </w:rPr>
              <w:t>Certificación de Deuda</w:t>
            </w:r>
          </w:p>
        </w:tc>
      </w:tr>
      <w:tr w:rsidR="00C254E7" w:rsidRPr="00000273" w:rsidTr="00AF08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C254E7" w:rsidRPr="001F3ACA" w:rsidRDefault="001F3ACA" w:rsidP="00AF08A9">
            <w:pPr>
              <w:pStyle w:val="ListParagraph"/>
              <w:spacing w:before="120" w:after="120"/>
              <w:ind w:left="0"/>
              <w:rPr>
                <w:rFonts w:ascii="Times New Roman" w:hAnsi="Times New Roman"/>
                <w:sz w:val="24"/>
                <w:szCs w:val="24"/>
              </w:rPr>
            </w:pPr>
            <w:r>
              <w:rPr>
                <w:rFonts w:ascii="Times New Roman" w:hAnsi="Times New Roman"/>
                <w:sz w:val="24"/>
                <w:szCs w:val="24"/>
              </w:rPr>
              <w:t>Modelo SC</w:t>
            </w:r>
            <w:r w:rsidR="00C254E7" w:rsidRPr="001F3ACA">
              <w:rPr>
                <w:rFonts w:ascii="Times New Roman" w:hAnsi="Times New Roman"/>
                <w:sz w:val="24"/>
                <w:szCs w:val="24"/>
              </w:rPr>
              <w:t xml:space="preserve"> 2745</w:t>
            </w:r>
          </w:p>
        </w:tc>
        <w:tc>
          <w:tcPr>
            <w:tcW w:w="5220" w:type="dxa"/>
          </w:tcPr>
          <w:p w:rsidR="003D088F" w:rsidRPr="00132084" w:rsidRDefault="00C254E7" w:rsidP="00AF08A9">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132084">
              <w:rPr>
                <w:rFonts w:ascii="Times New Roman" w:hAnsi="Times New Roman"/>
                <w:sz w:val="24"/>
                <w:szCs w:val="24"/>
              </w:rPr>
              <w:t xml:space="preserve">Poder y Declaración de Representación </w:t>
            </w:r>
          </w:p>
        </w:tc>
      </w:tr>
    </w:tbl>
    <w:p w:rsidR="001F3ACA" w:rsidRDefault="001F3ACA" w:rsidP="001F3ACA">
      <w:pPr>
        <w:pStyle w:val="NormalWeb"/>
        <w:spacing w:before="0" w:beforeAutospacing="0" w:after="0" w:afterAutospacing="0"/>
        <w:ind w:left="395"/>
        <w:rPr>
          <w:rFonts w:cs="Helvetica"/>
          <w:b/>
          <w:lang w:val="es-ES"/>
        </w:rPr>
      </w:pPr>
    </w:p>
    <w:p w:rsidR="00EF5835" w:rsidRPr="00EF5835" w:rsidRDefault="00EF5835" w:rsidP="001F3ACA">
      <w:pPr>
        <w:pStyle w:val="NormalWeb"/>
        <w:numPr>
          <w:ilvl w:val="0"/>
          <w:numId w:val="8"/>
        </w:numPr>
        <w:spacing w:before="0" w:beforeAutospacing="0" w:after="0" w:afterAutospacing="0"/>
        <w:ind w:leftChars="163" w:hangingChars="150" w:hanging="361"/>
        <w:rPr>
          <w:rFonts w:cs="Helvetica"/>
          <w:b/>
          <w:lang w:val="es-ES"/>
        </w:rPr>
      </w:pPr>
      <w:r>
        <w:rPr>
          <w:rFonts w:cs="Helvetica"/>
          <w:b/>
          <w:lang w:val="es-ES"/>
        </w:rPr>
        <w:t xml:space="preserve">Reclamación de solicitud de prescripción </w:t>
      </w:r>
    </w:p>
    <w:p w:rsidR="003D088F" w:rsidRPr="001F3ACA" w:rsidRDefault="00EF5835" w:rsidP="001F3ACA">
      <w:pPr>
        <w:pStyle w:val="ListParagraph"/>
        <w:numPr>
          <w:ilvl w:val="0"/>
          <w:numId w:val="13"/>
        </w:numPr>
        <w:spacing w:after="0" w:line="240" w:lineRule="auto"/>
        <w:ind w:leftChars="475" w:left="1439" w:hangingChars="164" w:hanging="394"/>
        <w:jc w:val="both"/>
        <w:rPr>
          <w:rFonts w:ascii="Times New Roman" w:eastAsia="Times New Roman" w:hAnsi="Times New Roman"/>
          <w:sz w:val="24"/>
          <w:szCs w:val="24"/>
          <w:lang w:val="es-ES"/>
        </w:rPr>
      </w:pPr>
      <w:r w:rsidRPr="001F3ACA">
        <w:rPr>
          <w:rFonts w:ascii="Times New Roman" w:eastAsia="Times New Roman" w:hAnsi="Times New Roman"/>
          <w:bCs/>
          <w:sz w:val="24"/>
          <w:szCs w:val="24"/>
          <w:lang w:val="es-ES"/>
        </w:rPr>
        <w:t>La reclamación se recibirá en la Oficina 211 o también p</w:t>
      </w:r>
      <w:r w:rsidRPr="001F3ACA">
        <w:rPr>
          <w:rFonts w:ascii="Times New Roman" w:eastAsia="Times New Roman" w:hAnsi="Times New Roman"/>
          <w:sz w:val="24"/>
          <w:szCs w:val="24"/>
          <w:lang w:val="es-ES"/>
        </w:rPr>
        <w:t>ueden ser atendidas en cualquiera de nuestros Centros de Servicio al Contribuyente ubicados en Bayamón (787) 778-4949, Caguas (787) 258-5255, Mayagüez (787) 265-5200 y Ponce (787) 844-8800.</w:t>
      </w:r>
    </w:p>
    <w:p w:rsidR="00F355BE" w:rsidRDefault="00F355BE" w:rsidP="00F355BE">
      <w:pPr>
        <w:spacing w:after="0" w:line="240" w:lineRule="auto"/>
        <w:contextualSpacing/>
        <w:jc w:val="both"/>
        <w:rPr>
          <w:rFonts w:ascii="Times New Roman" w:hAnsi="Times New Roman"/>
          <w:b/>
          <w:sz w:val="24"/>
          <w:szCs w:val="24"/>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454"/>
      </w:tblGrid>
      <w:tr w:rsidR="005538B9" w:rsidRPr="00000273" w:rsidTr="00AF08A9">
        <w:trPr>
          <w:trHeight w:val="645"/>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E8314F" w:rsidRDefault="005538B9" w:rsidP="00AF08A9">
            <w:pPr>
              <w:pStyle w:val="NormalWeb"/>
              <w:spacing w:before="0" w:beforeAutospacing="0"/>
              <w:rPr>
                <w:rFonts w:ascii="Arial" w:hAnsi="Arial" w:cs="Arial"/>
                <w:color w:val="000000"/>
                <w:sz w:val="20"/>
                <w:szCs w:val="20"/>
                <w:lang w:val="es-PR"/>
              </w:rPr>
            </w:pPr>
            <w:r>
              <w:rPr>
                <w:rFonts w:asciiTheme="minorHAnsi" w:hAnsiTheme="minorHAnsi" w:cs="Arial"/>
                <w:noProof/>
                <w:color w:val="000000"/>
              </w:rPr>
              <w:drawing>
                <wp:inline distT="0" distB="0" distL="0" distR="0">
                  <wp:extent cx="298771" cy="265196"/>
                  <wp:effectExtent l="19050" t="0" r="6029"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298771" cy="265196"/>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5538B9" w:rsidRPr="002608D6"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 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leyes a</w:t>
            </w:r>
            <w:r w:rsidRPr="002608D6">
              <w:rPr>
                <w:rFonts w:ascii="Times New Roman" w:eastAsiaTheme="minorHAnsi" w:hAnsi="Times New Roman"/>
                <w:b/>
                <w:sz w:val="28"/>
                <w:szCs w:val="28"/>
                <w:lang w:val="es-PR"/>
              </w:rPr>
              <w:t>plicables</w:t>
            </w:r>
          </w:p>
        </w:tc>
      </w:tr>
    </w:tbl>
    <w:p w:rsidR="005538B9" w:rsidRPr="007B6A81" w:rsidRDefault="00C54C2A" w:rsidP="00090AA1">
      <w:pPr>
        <w:pStyle w:val="ListParagraph"/>
        <w:numPr>
          <w:ilvl w:val="0"/>
          <w:numId w:val="4"/>
        </w:numPr>
        <w:shd w:val="clear" w:color="auto" w:fill="FFFFFF"/>
        <w:tabs>
          <w:tab w:val="left" w:pos="810"/>
        </w:tabs>
        <w:spacing w:before="120" w:after="120" w:line="240" w:lineRule="auto"/>
        <w:ind w:left="720" w:hanging="450"/>
        <w:rPr>
          <w:rFonts w:ascii="Times New Roman" w:hAnsi="Times New Roman"/>
          <w:color w:val="000000"/>
          <w:sz w:val="24"/>
          <w:lang w:val="es-PR"/>
        </w:rPr>
      </w:pPr>
      <w:hyperlink r:id="rId13" w:history="1">
        <w:r w:rsidR="005538B9" w:rsidRPr="00EA0287">
          <w:rPr>
            <w:rStyle w:val="Hyperlink"/>
            <w:rFonts w:ascii="Times New Roman" w:hAnsi="Times New Roman"/>
            <w:sz w:val="24"/>
            <w:szCs w:val="24"/>
            <w:lang w:val="es-PR"/>
          </w:rPr>
          <w:t>Código de Rentas Internas para un Nuevo Puerto Rico</w:t>
        </w:r>
      </w:hyperlink>
      <w:r w:rsidR="005538B9" w:rsidRPr="00EA0287">
        <w:rPr>
          <w:rFonts w:ascii="Times New Roman" w:hAnsi="Times New Roman"/>
          <w:color w:val="000000"/>
          <w:sz w:val="24"/>
          <w:szCs w:val="24"/>
          <w:lang w:val="es-PR"/>
        </w:rPr>
        <w:t xml:space="preserve"> </w:t>
      </w:r>
      <w:r w:rsidR="006111D5">
        <w:rPr>
          <w:rFonts w:ascii="Times New Roman" w:hAnsi="Times New Roman"/>
          <w:color w:val="000000"/>
          <w:sz w:val="24"/>
          <w:szCs w:val="24"/>
          <w:lang w:val="es-PR"/>
        </w:rPr>
        <w:t xml:space="preserve">, </w:t>
      </w:r>
    </w:p>
    <w:p w:rsidR="006111D5" w:rsidRPr="006111D5" w:rsidRDefault="006111D5" w:rsidP="00090AA1">
      <w:pPr>
        <w:pStyle w:val="ListParagraph"/>
        <w:numPr>
          <w:ilvl w:val="0"/>
          <w:numId w:val="4"/>
        </w:numPr>
        <w:shd w:val="clear" w:color="auto" w:fill="FFFFFF"/>
        <w:spacing w:before="120" w:after="120" w:line="240" w:lineRule="auto"/>
        <w:ind w:left="720" w:hanging="450"/>
        <w:rPr>
          <w:rFonts w:ascii="Times New Roman" w:hAnsi="Times New Roman"/>
          <w:color w:val="000000"/>
          <w:sz w:val="24"/>
          <w:lang w:val="es-PR"/>
        </w:rPr>
      </w:pPr>
      <w:r w:rsidRPr="006111D5">
        <w:rPr>
          <w:rFonts w:ascii="TimesNewRomanPSMT" w:eastAsiaTheme="minorHAnsi" w:hAnsi="TimesNewRomanPSMT" w:cs="TimesNewRomanPSMT"/>
          <w:sz w:val="24"/>
          <w:szCs w:val="24"/>
          <w:lang w:val="es-ES"/>
        </w:rPr>
        <w:t>Sección 6010.06</w:t>
      </w:r>
      <w:r>
        <w:rPr>
          <w:rFonts w:ascii="TimesNewRomanPSMT" w:eastAsiaTheme="minorHAnsi" w:hAnsi="TimesNewRomanPSMT" w:cs="TimesNewRomanPSMT"/>
          <w:sz w:val="24"/>
          <w:szCs w:val="24"/>
          <w:lang w:val="es-ES"/>
        </w:rPr>
        <w:t>, (</w:t>
      </w:r>
      <w:r w:rsidRPr="006111D5">
        <w:rPr>
          <w:rFonts w:ascii="TimesNewRomanPSMT" w:eastAsiaTheme="minorHAnsi" w:hAnsi="TimesNewRomanPSMT" w:cs="TimesNewRomanPSMT"/>
          <w:sz w:val="24"/>
          <w:szCs w:val="24"/>
          <w:lang w:val="es-ES"/>
        </w:rPr>
        <w:t>Ley Núm. 230 de 23 de julio de 1974</w:t>
      </w:r>
      <w:r>
        <w:rPr>
          <w:rFonts w:ascii="TimesNewRomanPSMT" w:eastAsiaTheme="minorHAnsi" w:hAnsi="TimesNewRomanPSMT" w:cs="TimesNewRomanPSMT"/>
          <w:sz w:val="24"/>
          <w:szCs w:val="24"/>
          <w:lang w:val="es-ES"/>
        </w:rPr>
        <w:t xml:space="preserve">) </w:t>
      </w:r>
    </w:p>
    <w:p w:rsidR="005538B9" w:rsidRPr="00C12D54" w:rsidRDefault="00174F08" w:rsidP="00090AA1">
      <w:pPr>
        <w:pStyle w:val="ListParagraph"/>
        <w:numPr>
          <w:ilvl w:val="0"/>
          <w:numId w:val="4"/>
        </w:numPr>
        <w:shd w:val="clear" w:color="auto" w:fill="FFFFFF"/>
        <w:spacing w:before="120" w:after="120" w:line="240" w:lineRule="auto"/>
        <w:ind w:left="720" w:hanging="450"/>
        <w:rPr>
          <w:rFonts w:ascii="Times New Roman" w:hAnsi="Times New Roman"/>
          <w:color w:val="000000"/>
          <w:sz w:val="24"/>
          <w:lang w:val="es-PR"/>
        </w:rPr>
      </w:pPr>
      <w:r w:rsidRPr="00EF5835">
        <w:rPr>
          <w:rFonts w:ascii="Times New Roman" w:hAnsi="Times New Roman"/>
          <w:sz w:val="24"/>
          <w:szCs w:val="24"/>
          <w:lang w:val="es-ES"/>
        </w:rPr>
        <w:t>Boletín Informativo de Rentas Internas Núm. 09-04</w:t>
      </w:r>
      <w:r w:rsidR="00A508EF" w:rsidRPr="00CA646E">
        <w:rPr>
          <w:rFonts w:ascii="Times New Roman" w:hAnsi="Times New Roman"/>
          <w:sz w:val="24"/>
          <w:szCs w:val="24"/>
          <w:lang w:val="es-ES"/>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538B9" w:rsidRPr="00000273" w:rsidTr="00AF08A9">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A625BF" w:rsidRDefault="005538B9" w:rsidP="00AF08A9">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52425" cy="295275"/>
                  <wp:effectExtent l="19050" t="0" r="9525" b="0"/>
                  <wp:docPr id="8" name="Picture 1"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538B9" w:rsidRPr="002608D6"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3D088F" w:rsidRPr="00090AA1" w:rsidRDefault="00090AA1" w:rsidP="00090AA1">
      <w:pPr>
        <w:pStyle w:val="ListParagraph"/>
        <w:numPr>
          <w:ilvl w:val="0"/>
          <w:numId w:val="5"/>
        </w:numPr>
        <w:shd w:val="clear" w:color="auto" w:fill="FFFFFF"/>
        <w:tabs>
          <w:tab w:val="left" w:pos="720"/>
        </w:tabs>
        <w:spacing w:before="120" w:after="120" w:line="240" w:lineRule="auto"/>
        <w:ind w:left="630"/>
        <w:rPr>
          <w:rFonts w:ascii="Times New Roman" w:hAnsi="Times New Roman"/>
          <w:color w:val="000000"/>
          <w:sz w:val="24"/>
          <w:lang w:val="es-PR"/>
        </w:rPr>
      </w:pPr>
      <w:r>
        <w:rPr>
          <w:rFonts w:ascii="Times New Roman" w:hAnsi="Times New Roman"/>
          <w:color w:val="000000"/>
          <w:sz w:val="24"/>
          <w:lang w:val="es-PR"/>
        </w:rPr>
        <w:t xml:space="preserve">  </w:t>
      </w:r>
      <w:r w:rsidR="003A4BCB">
        <w:rPr>
          <w:rFonts w:ascii="Times New Roman" w:hAnsi="Times New Roman"/>
          <w:color w:val="000000"/>
          <w:sz w:val="24"/>
          <w:lang w:val="es-PR"/>
        </w:rPr>
        <w:t>No aplica</w:t>
      </w:r>
      <w:r w:rsidR="005538B9">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538B9" w:rsidRPr="00000273" w:rsidTr="00AF08A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A625BF" w:rsidRDefault="005538B9" w:rsidP="00AF08A9">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352425" cy="342900"/>
                  <wp:effectExtent l="19050" t="0" r="9525" b="0"/>
                  <wp:docPr id="6" name="Picture 2"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oj y mapa"/>
                          <pic:cNvPicPr>
                            <a:picLocks noChangeAspect="1" noChangeArrowheads="1"/>
                          </pic:cNvPicPr>
                        </pic:nvPicPr>
                        <pic:blipFill>
                          <a:blip r:embed="rId15"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5538B9" w:rsidRPr="002608D6"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Pr="002608D6">
              <w:rPr>
                <w:rFonts w:ascii="Times New Roman" w:eastAsiaTheme="minorHAnsi" w:hAnsi="Times New Roman"/>
                <w:b/>
                <w:sz w:val="28"/>
                <w:szCs w:val="28"/>
                <w:lang w:val="es-PR"/>
              </w:rPr>
              <w:t>ervicio</w:t>
            </w:r>
          </w:p>
        </w:tc>
      </w:tr>
    </w:tbl>
    <w:p w:rsidR="005538B9" w:rsidRPr="00B04C90" w:rsidRDefault="005538B9" w:rsidP="00090AA1">
      <w:pPr>
        <w:pStyle w:val="ListParagraph"/>
        <w:numPr>
          <w:ilvl w:val="0"/>
          <w:numId w:val="2"/>
        </w:numPr>
        <w:shd w:val="clear" w:color="auto" w:fill="FFFFFF"/>
        <w:spacing w:before="120" w:after="120" w:line="240" w:lineRule="auto"/>
        <w:ind w:left="720" w:hanging="450"/>
        <w:rPr>
          <w:rFonts w:ascii="Times New Roman" w:hAnsi="Times New Roman"/>
          <w:color w:val="000000"/>
          <w:sz w:val="16"/>
          <w:szCs w:val="16"/>
          <w:lang w:val="es-PR"/>
        </w:rPr>
      </w:pPr>
      <w:r w:rsidRPr="00B04C90">
        <w:rPr>
          <w:rFonts w:ascii="Times New Roman" w:hAnsi="Times New Roman"/>
          <w:b/>
          <w:color w:val="000000"/>
          <w:sz w:val="24"/>
          <w:lang w:val="es-PR"/>
        </w:rPr>
        <w:t>Lugar:</w:t>
      </w:r>
      <w:r w:rsidRPr="00B04C90">
        <w:rPr>
          <w:rFonts w:ascii="Times New Roman" w:hAnsi="Times New Roman"/>
          <w:color w:val="000000"/>
          <w:sz w:val="24"/>
          <w:lang w:val="es-PR"/>
        </w:rPr>
        <w:t xml:space="preserve"> </w:t>
      </w:r>
      <w:r w:rsidRPr="00B04C90">
        <w:rPr>
          <w:rFonts w:ascii="Times New Roman" w:hAnsi="Times New Roman"/>
          <w:color w:val="000000"/>
          <w:sz w:val="24"/>
          <w:lang w:val="es-PR"/>
        </w:rPr>
        <w:tab/>
      </w:r>
      <w:r w:rsidR="00B04C90" w:rsidRPr="00B04C90">
        <w:rPr>
          <w:rFonts w:ascii="Times New Roman" w:hAnsi="Times New Roman"/>
          <w:b/>
          <w:color w:val="000000"/>
          <w:sz w:val="24"/>
          <w:lang w:val="es-PR"/>
        </w:rPr>
        <w:t xml:space="preserve">Oficina 424 </w:t>
      </w:r>
      <w:r w:rsidRPr="00B04C90">
        <w:rPr>
          <w:rFonts w:ascii="Times New Roman" w:hAnsi="Times New Roman"/>
          <w:b/>
          <w:color w:val="000000"/>
          <w:sz w:val="24"/>
          <w:lang w:val="es-PR"/>
        </w:rPr>
        <w:t xml:space="preserve">Edificio Intendente Ramírez Paseo Covadonga San Juan </w:t>
      </w:r>
    </w:p>
    <w:p w:rsidR="00B04C90" w:rsidRPr="00B04C90" w:rsidRDefault="00B04C90" w:rsidP="00B04C90">
      <w:pPr>
        <w:pStyle w:val="ListParagraph"/>
        <w:shd w:val="clear" w:color="auto" w:fill="FFFFFF"/>
        <w:spacing w:before="120" w:after="120" w:line="240" w:lineRule="auto"/>
        <w:ind w:left="1620" w:firstLine="540"/>
        <w:rPr>
          <w:rFonts w:ascii="Times New Roman" w:hAnsi="Times New Roman"/>
          <w:color w:val="000000"/>
          <w:sz w:val="16"/>
          <w:szCs w:val="16"/>
          <w:lang w:val="es-PR"/>
        </w:rPr>
      </w:pPr>
      <w:r>
        <w:rPr>
          <w:rFonts w:ascii="Times New Roman" w:hAnsi="Times New Roman"/>
          <w:b/>
          <w:color w:val="000000"/>
          <w:sz w:val="24"/>
          <w:lang w:val="es-PR"/>
        </w:rPr>
        <w:t>PR</w:t>
      </w:r>
    </w:p>
    <w:p w:rsidR="005538B9" w:rsidRDefault="005538B9" w:rsidP="00090AA1">
      <w:pPr>
        <w:pStyle w:val="ListParagraph"/>
        <w:numPr>
          <w:ilvl w:val="0"/>
          <w:numId w:val="2"/>
        </w:numPr>
        <w:shd w:val="clear" w:color="auto" w:fill="FFFFFF"/>
        <w:spacing w:before="120" w:after="120" w:line="240" w:lineRule="auto"/>
        <w:ind w:left="720" w:hanging="45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5538B9" w:rsidRDefault="005538B9" w:rsidP="005538B9">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5538B9" w:rsidRPr="00B96F57" w:rsidRDefault="005538B9" w:rsidP="005538B9">
      <w:pPr>
        <w:pStyle w:val="ListParagraph"/>
        <w:shd w:val="clear" w:color="auto" w:fill="FFFFFF"/>
        <w:spacing w:before="120" w:after="120" w:line="240" w:lineRule="auto"/>
        <w:ind w:left="900"/>
        <w:rPr>
          <w:rFonts w:ascii="Times New Roman" w:hAnsi="Times New Roman"/>
          <w:color w:val="000000"/>
          <w:sz w:val="16"/>
          <w:szCs w:val="16"/>
          <w:lang w:val="es-PR"/>
        </w:rPr>
      </w:pPr>
    </w:p>
    <w:p w:rsidR="005538B9" w:rsidRDefault="005538B9" w:rsidP="00090AA1">
      <w:pPr>
        <w:pStyle w:val="ListParagraph"/>
        <w:numPr>
          <w:ilvl w:val="0"/>
          <w:numId w:val="2"/>
        </w:numPr>
        <w:shd w:val="clear" w:color="auto" w:fill="FFFFFF"/>
        <w:spacing w:before="120" w:after="120" w:line="240" w:lineRule="auto"/>
        <w:ind w:left="720" w:hanging="45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5538B9" w:rsidRDefault="005538B9" w:rsidP="005538B9">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5538B9" w:rsidRDefault="005538B9" w:rsidP="005538B9">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5538B9" w:rsidRPr="00B96F57" w:rsidRDefault="005538B9" w:rsidP="005538B9">
      <w:pPr>
        <w:pStyle w:val="ListParagraph"/>
        <w:shd w:val="clear" w:color="auto" w:fill="FFFFFF"/>
        <w:spacing w:before="120" w:after="120" w:line="240" w:lineRule="auto"/>
        <w:ind w:left="900"/>
        <w:rPr>
          <w:rFonts w:ascii="Times New Roman" w:hAnsi="Times New Roman"/>
          <w:color w:val="000000"/>
          <w:sz w:val="16"/>
          <w:szCs w:val="16"/>
          <w:lang w:val="es-PR"/>
        </w:rPr>
      </w:pPr>
    </w:p>
    <w:p w:rsidR="00DD6D1C" w:rsidRPr="00090AA1" w:rsidRDefault="005538B9" w:rsidP="00090AA1">
      <w:pPr>
        <w:pStyle w:val="ListParagraph"/>
        <w:numPr>
          <w:ilvl w:val="0"/>
          <w:numId w:val="2"/>
        </w:numPr>
        <w:shd w:val="clear" w:color="auto" w:fill="FFFFFF"/>
        <w:spacing w:before="120" w:after="120" w:line="240" w:lineRule="auto"/>
        <w:ind w:left="720" w:hanging="45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 xml:space="preserve">(787) </w:t>
      </w:r>
      <w:r w:rsidR="00C12D54" w:rsidRPr="00C12D54">
        <w:rPr>
          <w:rFonts w:ascii="Times New Roman" w:hAnsi="Times New Roman"/>
          <w:sz w:val="24"/>
          <w:szCs w:val="24"/>
        </w:rPr>
        <w:t>722-6276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5538B9" w:rsidRPr="00EA0287" w:rsidTr="00AF08A9">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A625BF" w:rsidRDefault="005538B9" w:rsidP="00AF08A9">
            <w:pPr>
              <w:pStyle w:val="NormalWeb"/>
              <w:rPr>
                <w:rFonts w:ascii="Verdana" w:hAnsi="Verdana" w:cs="Arial"/>
                <w:color w:val="000000"/>
                <w:sz w:val="20"/>
                <w:szCs w:val="20"/>
                <w:lang w:val="es-PR"/>
              </w:rPr>
            </w:pPr>
            <w:r w:rsidRPr="001B0BD6">
              <w:rPr>
                <w:rFonts w:ascii="Verdana" w:hAnsi="Verdana" w:cs="Arial"/>
                <w:color w:val="000000"/>
                <w:sz w:val="20"/>
                <w:szCs w:val="20"/>
                <w:lang w:val="es-PR"/>
              </w:rPr>
              <w:lastRenderedPageBreak/>
              <w:t xml:space="preserve"> </w:t>
            </w:r>
            <w:r>
              <w:rPr>
                <w:rFonts w:ascii="Verdana" w:hAnsi="Verdana" w:cs="Arial"/>
                <w:noProof/>
                <w:color w:val="000000"/>
                <w:sz w:val="20"/>
                <w:szCs w:val="20"/>
              </w:rPr>
              <w:drawing>
                <wp:inline distT="0" distB="0" distL="0" distR="0">
                  <wp:extent cx="381000" cy="247650"/>
                  <wp:effectExtent l="19050" t="0" r="0" b="0"/>
                  <wp:docPr id="3" name="Picture 3"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s"/>
                          <pic:cNvPicPr>
                            <a:picLocks noChangeAspect="1" noChangeArrowheads="1"/>
                          </pic:cNvPicPr>
                        </pic:nvPicPr>
                        <pic:blipFill>
                          <a:blip r:embed="rId1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5538B9" w:rsidRPr="002608D6"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Pr="002608D6">
              <w:rPr>
                <w:rFonts w:ascii="Times New Roman" w:eastAsiaTheme="minorHAnsi" w:hAnsi="Times New Roman"/>
                <w:b/>
                <w:sz w:val="28"/>
                <w:szCs w:val="28"/>
                <w:lang w:val="es-PR"/>
              </w:rPr>
              <w:t>elacionados</w:t>
            </w:r>
          </w:p>
        </w:tc>
      </w:tr>
    </w:tbl>
    <w:p w:rsidR="005538B9" w:rsidRPr="00EF5835" w:rsidRDefault="00C54C2A" w:rsidP="00664A67">
      <w:pPr>
        <w:pStyle w:val="ListParagraph"/>
        <w:numPr>
          <w:ilvl w:val="0"/>
          <w:numId w:val="3"/>
        </w:numPr>
        <w:tabs>
          <w:tab w:val="left" w:pos="900"/>
        </w:tabs>
        <w:spacing w:before="120" w:after="120" w:line="240" w:lineRule="auto"/>
        <w:ind w:left="900"/>
        <w:jc w:val="both"/>
        <w:rPr>
          <w:rFonts w:ascii="Times New Roman" w:hAnsi="Times New Roman"/>
          <w:sz w:val="24"/>
          <w:szCs w:val="24"/>
          <w:lang w:val="es-PR"/>
        </w:rPr>
      </w:pPr>
      <w:hyperlink r:id="rId17" w:history="1">
        <w:r w:rsidR="005538B9">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538B9" w:rsidRPr="00EA0287" w:rsidTr="00AF08A9">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538B9" w:rsidRPr="00A625BF" w:rsidRDefault="005538B9" w:rsidP="00AF08A9">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9"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5538B9" w:rsidRPr="00F84D63" w:rsidRDefault="005538B9" w:rsidP="00AF08A9">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Pr="00F84D63">
              <w:rPr>
                <w:rFonts w:ascii="Times New Roman" w:eastAsiaTheme="minorHAnsi" w:hAnsi="Times New Roman"/>
                <w:b/>
                <w:sz w:val="28"/>
                <w:szCs w:val="28"/>
                <w:lang w:val="es-PR"/>
              </w:rPr>
              <w:t>recuentes</w:t>
            </w:r>
          </w:p>
        </w:tc>
      </w:tr>
    </w:tbl>
    <w:p w:rsidR="006111D5" w:rsidRPr="006111D5" w:rsidRDefault="006111D5" w:rsidP="00664A67">
      <w:pPr>
        <w:pStyle w:val="Heading1"/>
        <w:numPr>
          <w:ilvl w:val="0"/>
          <w:numId w:val="10"/>
        </w:numPr>
        <w:spacing w:before="0" w:line="315" w:lineRule="atLeast"/>
        <w:rPr>
          <w:rFonts w:ascii="Times New Roman" w:hAnsi="Times New Roman"/>
          <w:b w:val="0"/>
          <w:sz w:val="24"/>
          <w:szCs w:val="24"/>
          <w:lang w:val="es-ES"/>
        </w:rPr>
      </w:pPr>
      <w:r>
        <w:rPr>
          <w:rFonts w:ascii="Times New Roman" w:hAnsi="Times New Roman" w:cs="Times New Roman"/>
          <w:sz w:val="24"/>
          <w:szCs w:val="24"/>
          <w:lang w:val="es-PR"/>
        </w:rPr>
        <w:t xml:space="preserve">¿Con cuántos años podría prescribir una deuda?  </w:t>
      </w:r>
      <w:r w:rsidRPr="006111D5">
        <w:rPr>
          <w:rFonts w:ascii="Times New Roman" w:hAnsi="Times New Roman" w:cs="Times New Roman"/>
          <w:b w:val="0"/>
          <w:sz w:val="24"/>
          <w:szCs w:val="24"/>
          <w:lang w:val="es-PR"/>
        </w:rPr>
        <w:t xml:space="preserve">Deben haber transcurrido siete (7) años, sin que </w:t>
      </w:r>
      <w:r w:rsidRPr="006111D5">
        <w:rPr>
          <w:rFonts w:ascii="Times New Roman" w:hAnsi="Times New Roman"/>
          <w:b w:val="0"/>
          <w:sz w:val="24"/>
          <w:szCs w:val="24"/>
          <w:lang w:val="es-ES"/>
        </w:rPr>
        <w:t>el Departamento de Hacienda no ha</w:t>
      </w:r>
      <w:r>
        <w:rPr>
          <w:rFonts w:ascii="Times New Roman" w:hAnsi="Times New Roman"/>
          <w:b w:val="0"/>
          <w:sz w:val="24"/>
          <w:szCs w:val="24"/>
          <w:lang w:val="es-ES"/>
        </w:rPr>
        <w:t>ya</w:t>
      </w:r>
      <w:r w:rsidRPr="006111D5">
        <w:rPr>
          <w:rFonts w:ascii="Times New Roman" w:hAnsi="Times New Roman"/>
          <w:b w:val="0"/>
          <w:sz w:val="24"/>
          <w:szCs w:val="24"/>
          <w:lang w:val="es-ES"/>
        </w:rPr>
        <w:t xml:space="preserve"> realizado alguna gestión de cobro</w:t>
      </w:r>
      <w:r>
        <w:rPr>
          <w:rFonts w:ascii="Times New Roman" w:hAnsi="Times New Roman"/>
          <w:b w:val="0"/>
          <w:sz w:val="24"/>
          <w:szCs w:val="24"/>
          <w:lang w:val="es-ES"/>
        </w:rPr>
        <w:t xml:space="preserve"> y diez (10) </w:t>
      </w:r>
      <w:r w:rsidR="009C4723">
        <w:rPr>
          <w:rFonts w:ascii="Times New Roman" w:hAnsi="Times New Roman"/>
          <w:b w:val="0"/>
          <w:sz w:val="24"/>
          <w:szCs w:val="24"/>
          <w:lang w:val="es-ES"/>
        </w:rPr>
        <w:t xml:space="preserve">años </w:t>
      </w:r>
      <w:r>
        <w:rPr>
          <w:rFonts w:ascii="Times New Roman" w:hAnsi="Times New Roman"/>
          <w:b w:val="0"/>
          <w:sz w:val="24"/>
          <w:szCs w:val="24"/>
          <w:lang w:val="es-ES"/>
        </w:rPr>
        <w:t>de la deuda.</w:t>
      </w:r>
    </w:p>
    <w:p w:rsidR="00C959FE" w:rsidRPr="006111D5" w:rsidRDefault="006111D5" w:rsidP="00664A67">
      <w:pPr>
        <w:pStyle w:val="Heading1"/>
        <w:numPr>
          <w:ilvl w:val="0"/>
          <w:numId w:val="6"/>
        </w:numPr>
        <w:tabs>
          <w:tab w:val="left" w:pos="900"/>
        </w:tabs>
        <w:spacing w:before="120" w:after="120" w:line="315" w:lineRule="atLeast"/>
        <w:rPr>
          <w:b w:val="0"/>
          <w:lang w:val="es-PR"/>
        </w:rPr>
      </w:pPr>
      <w:r w:rsidRPr="006111D5">
        <w:rPr>
          <w:rFonts w:ascii="Times New Roman" w:hAnsi="Times New Roman" w:cs="Times New Roman"/>
          <w:sz w:val="24"/>
          <w:szCs w:val="24"/>
          <w:lang w:val="es-ES"/>
        </w:rPr>
        <w:t>¿</w:t>
      </w:r>
      <w:r w:rsidRPr="006111D5">
        <w:rPr>
          <w:rFonts w:ascii="Times New Roman" w:hAnsi="Times New Roman" w:cs="Times New Roman"/>
          <w:sz w:val="24"/>
          <w:szCs w:val="24"/>
          <w:lang w:val="es-PR"/>
        </w:rPr>
        <w:t xml:space="preserve">Pueden eliminar la deuda de mi record personal sin que </w:t>
      </w:r>
      <w:r>
        <w:rPr>
          <w:rFonts w:ascii="Times New Roman" w:hAnsi="Times New Roman" w:cs="Times New Roman"/>
          <w:sz w:val="24"/>
          <w:szCs w:val="24"/>
          <w:lang w:val="es-PR"/>
        </w:rPr>
        <w:t>lo solicite</w:t>
      </w:r>
      <w:r w:rsidRPr="006111D5">
        <w:rPr>
          <w:rFonts w:ascii="Times New Roman" w:hAnsi="Times New Roman" w:cs="Times New Roman"/>
          <w:sz w:val="24"/>
          <w:szCs w:val="24"/>
          <w:lang w:val="es-PR"/>
        </w:rPr>
        <w:t xml:space="preserve">? </w:t>
      </w:r>
      <w:r w:rsidRPr="006111D5">
        <w:rPr>
          <w:rFonts w:ascii="Times New Roman" w:hAnsi="Times New Roman" w:cs="Times New Roman"/>
          <w:b w:val="0"/>
          <w:sz w:val="24"/>
          <w:szCs w:val="24"/>
          <w:lang w:val="es-PR"/>
        </w:rPr>
        <w:t xml:space="preserve">No, el contribuyente tiene que </w:t>
      </w:r>
      <w:r w:rsidR="009C4723">
        <w:rPr>
          <w:rFonts w:ascii="Times New Roman" w:hAnsi="Times New Roman" w:cs="Times New Roman"/>
          <w:b w:val="0"/>
          <w:sz w:val="24"/>
          <w:szCs w:val="24"/>
          <w:lang w:val="es-PR"/>
        </w:rPr>
        <w:t xml:space="preserve">solicitar la cancelación de la deuda </w:t>
      </w:r>
      <w:r w:rsidRPr="006111D5">
        <w:rPr>
          <w:rFonts w:ascii="Times New Roman" w:hAnsi="Times New Roman" w:cs="Times New Roman"/>
          <w:b w:val="0"/>
          <w:sz w:val="24"/>
          <w:szCs w:val="24"/>
          <w:lang w:val="es-PR"/>
        </w:rPr>
        <w:t>completa</w:t>
      </w:r>
      <w:r w:rsidR="009C4723">
        <w:rPr>
          <w:rFonts w:ascii="Times New Roman" w:hAnsi="Times New Roman" w:cs="Times New Roman"/>
          <w:b w:val="0"/>
          <w:sz w:val="24"/>
          <w:szCs w:val="24"/>
          <w:lang w:val="es-PR"/>
        </w:rPr>
        <w:t>ndo</w:t>
      </w:r>
      <w:r w:rsidRPr="006111D5">
        <w:rPr>
          <w:rFonts w:ascii="Times New Roman" w:hAnsi="Times New Roman" w:cs="Times New Roman"/>
          <w:b w:val="0"/>
          <w:sz w:val="24"/>
          <w:szCs w:val="24"/>
          <w:lang w:val="es-PR"/>
        </w:rPr>
        <w:t xml:space="preserve"> el formulario Modelo SC 3532.</w:t>
      </w:r>
    </w:p>
    <w:p w:rsidR="00141309" w:rsidRPr="009C4723" w:rsidRDefault="00141309">
      <w:pPr>
        <w:rPr>
          <w:lang w:val="es-PR"/>
        </w:rPr>
      </w:pPr>
    </w:p>
    <w:sectPr w:rsidR="00141309" w:rsidRPr="009C4723" w:rsidSect="00951849">
      <w:headerReference w:type="default" r:id="rId19"/>
      <w:footerReference w:type="default" r:id="rId2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2A" w:rsidRDefault="00C54C2A" w:rsidP="00951849">
      <w:pPr>
        <w:spacing w:after="0" w:line="240" w:lineRule="auto"/>
      </w:pPr>
      <w:r>
        <w:separator/>
      </w:r>
    </w:p>
  </w:endnote>
  <w:endnote w:type="continuationSeparator" w:id="0">
    <w:p w:rsidR="00C54C2A" w:rsidRDefault="00C54C2A" w:rsidP="0095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font>
  <w:font w:name="Montserrat">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951849" w:rsidRPr="00000273" w:rsidTr="00AF08A9">
      <w:tc>
        <w:tcPr>
          <w:tcW w:w="918" w:type="dxa"/>
        </w:tcPr>
        <w:p w:rsidR="00951849" w:rsidRDefault="00951849" w:rsidP="00AF08A9">
          <w:pPr>
            <w:pStyle w:val="Footer"/>
            <w:jc w:val="right"/>
            <w:rPr>
              <w:b/>
              <w:color w:val="4F81BD" w:themeColor="accent1"/>
              <w:sz w:val="32"/>
              <w:szCs w:val="32"/>
            </w:rPr>
          </w:pPr>
          <w:r w:rsidRPr="008F04DB">
            <w:rPr>
              <w:noProof/>
            </w:rPr>
            <w:drawing>
              <wp:inline distT="0" distB="0" distL="0" distR="0">
                <wp:extent cx="971550" cy="619125"/>
                <wp:effectExtent l="19050" t="0" r="0" b="0"/>
                <wp:docPr id="1"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165896" w:rsidRPr="001F3ACA">
            <w:rPr>
              <w:rFonts w:ascii="Times New Roman" w:hAnsi="Times New Roman"/>
              <w:sz w:val="24"/>
              <w:szCs w:val="24"/>
            </w:rPr>
            <w:fldChar w:fldCharType="begin"/>
          </w:r>
          <w:r w:rsidRPr="001F3ACA">
            <w:rPr>
              <w:rFonts w:ascii="Times New Roman" w:hAnsi="Times New Roman"/>
              <w:sz w:val="24"/>
              <w:szCs w:val="24"/>
            </w:rPr>
            <w:instrText xml:space="preserve"> PAGE   \* MERGEFORMAT </w:instrText>
          </w:r>
          <w:r w:rsidR="00165896" w:rsidRPr="001F3ACA">
            <w:rPr>
              <w:rFonts w:ascii="Times New Roman" w:hAnsi="Times New Roman"/>
              <w:sz w:val="24"/>
              <w:szCs w:val="24"/>
            </w:rPr>
            <w:fldChar w:fldCharType="separate"/>
          </w:r>
          <w:r w:rsidR="0086798E" w:rsidRPr="0086798E">
            <w:rPr>
              <w:rFonts w:ascii="Times New Roman" w:hAnsi="Times New Roman"/>
              <w:b/>
              <w:noProof/>
              <w:sz w:val="24"/>
              <w:szCs w:val="24"/>
            </w:rPr>
            <w:t>1</w:t>
          </w:r>
          <w:r w:rsidR="00165896" w:rsidRPr="001F3ACA">
            <w:rPr>
              <w:rFonts w:ascii="Times New Roman" w:hAnsi="Times New Roman"/>
              <w:sz w:val="24"/>
              <w:szCs w:val="24"/>
            </w:rPr>
            <w:fldChar w:fldCharType="end"/>
          </w:r>
        </w:p>
      </w:tc>
      <w:tc>
        <w:tcPr>
          <w:tcW w:w="7938" w:type="dxa"/>
        </w:tcPr>
        <w:p w:rsidR="00951849" w:rsidRDefault="00951849" w:rsidP="00AF08A9">
          <w:pPr>
            <w:pStyle w:val="Footer"/>
            <w:jc w:val="center"/>
            <w:rPr>
              <w:rFonts w:ascii="Times New Roman" w:hAnsi="Times New Roman"/>
              <w:lang w:val="es-PR"/>
            </w:rPr>
          </w:pPr>
        </w:p>
        <w:p w:rsidR="00951849" w:rsidRPr="00BD789E" w:rsidRDefault="00951849" w:rsidP="00AF08A9">
          <w:pPr>
            <w:pStyle w:val="Footer"/>
            <w:jc w:val="center"/>
            <w:rPr>
              <w:rFonts w:ascii="Times New Roman" w:hAnsi="Times New Roman"/>
              <w:sz w:val="24"/>
              <w:szCs w:val="24"/>
              <w:lang w:val="es-PR"/>
            </w:rPr>
          </w:pPr>
          <w:r w:rsidRPr="00BD789E">
            <w:rPr>
              <w:rFonts w:ascii="Times New Roman" w:hAnsi="Times New Roman"/>
              <w:sz w:val="24"/>
              <w:szCs w:val="24"/>
              <w:lang w:val="es-PR"/>
            </w:rPr>
            <w:t>Hacienda Responde</w:t>
          </w:r>
        </w:p>
        <w:p w:rsidR="00951849" w:rsidRDefault="00951849" w:rsidP="00AF08A9">
          <w:pPr>
            <w:pStyle w:val="Footer"/>
            <w:jc w:val="center"/>
            <w:rPr>
              <w:rFonts w:ascii="Times New Roman" w:hAnsi="Times New Roman"/>
              <w:sz w:val="16"/>
              <w:szCs w:val="16"/>
              <w:lang w:val="es-PR"/>
            </w:rPr>
          </w:pPr>
        </w:p>
        <w:p w:rsidR="00951849" w:rsidRPr="008F04DB" w:rsidRDefault="00951849" w:rsidP="00AF08A9">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951849" w:rsidRPr="009966C9" w:rsidRDefault="00951849" w:rsidP="00951849">
    <w:pPr>
      <w:pStyle w:val="Footer"/>
      <w:rPr>
        <w:lang w:val="es-ES"/>
      </w:rPr>
    </w:pPr>
  </w:p>
  <w:p w:rsidR="00951849" w:rsidRPr="00CA646E" w:rsidRDefault="00951849" w:rsidP="00951849">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2A" w:rsidRDefault="00C54C2A" w:rsidP="00951849">
      <w:pPr>
        <w:spacing w:after="0" w:line="240" w:lineRule="auto"/>
      </w:pPr>
      <w:r>
        <w:separator/>
      </w:r>
    </w:p>
  </w:footnote>
  <w:footnote w:type="continuationSeparator" w:id="0">
    <w:p w:rsidR="00C54C2A" w:rsidRDefault="00C54C2A" w:rsidP="0095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51849" w:rsidRPr="0054761A" w:rsidTr="002B1C85">
      <w:trPr>
        <w:trHeight w:val="288"/>
      </w:trPr>
      <w:tc>
        <w:tcPr>
          <w:tcW w:w="8395" w:type="dxa"/>
        </w:tcPr>
        <w:p w:rsidR="00951849" w:rsidRDefault="00951849" w:rsidP="00AF08A9">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51849" w:rsidRDefault="00951849" w:rsidP="00AF08A9">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Área de Rentas Internas</w:t>
          </w:r>
        </w:p>
        <w:p w:rsidR="00951849" w:rsidRDefault="00951849" w:rsidP="00AF08A9">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Negociado de Recaudaciones</w:t>
          </w:r>
        </w:p>
        <w:p w:rsidR="00951849" w:rsidRPr="004C743D" w:rsidRDefault="00000273" w:rsidP="00AF08A9">
          <w:pPr>
            <w:spacing w:after="0" w:line="240" w:lineRule="auto"/>
            <w:rPr>
              <w:rFonts w:ascii="Times New Roman" w:hAnsi="Times New Roman"/>
              <w:b/>
              <w:sz w:val="28"/>
              <w:szCs w:val="28"/>
              <w:lang w:val="es-PR"/>
            </w:rPr>
          </w:pPr>
          <w:r>
            <w:rPr>
              <w:rFonts w:ascii="Times New Roman" w:hAnsi="Times New Roman"/>
              <w:b/>
              <w:sz w:val="28"/>
              <w:szCs w:val="28"/>
              <w:lang w:val="es-PR"/>
            </w:rPr>
            <w:t>Prescripció</w:t>
          </w:r>
          <w:r w:rsidR="00AA6BF9">
            <w:rPr>
              <w:rFonts w:ascii="Times New Roman" w:hAnsi="Times New Roman"/>
              <w:b/>
              <w:sz w:val="28"/>
              <w:szCs w:val="28"/>
              <w:lang w:val="es-PR"/>
            </w:rPr>
            <w:t>n de Deudas</w:t>
          </w:r>
        </w:p>
      </w:tc>
      <w:tc>
        <w:tcPr>
          <w:tcW w:w="1195" w:type="dxa"/>
        </w:tcPr>
        <w:p w:rsidR="00951849" w:rsidRPr="00D049E5" w:rsidRDefault="00C54C2A" w:rsidP="00AF08A9">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2049" type="#_x0000_t202" style="position:absolute;margin-left:-2.75pt;margin-top:35.4pt;width:87.7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">
                <v:textbox>
                  <w:txbxContent>
                    <w:p w:rsidR="00951849" w:rsidRPr="00446DFA" w:rsidRDefault="00C12D54" w:rsidP="00951849">
                      <w:pPr>
                        <w:spacing w:after="0" w:line="240" w:lineRule="auto"/>
                        <w:jc w:val="center"/>
                        <w:rPr>
                          <w:rFonts w:ascii="Times New Roman" w:hAnsi="Times New Roman"/>
                          <w:sz w:val="16"/>
                          <w:szCs w:val="16"/>
                          <w:lang w:val="es-PR"/>
                        </w:rPr>
                      </w:pPr>
                      <w:r>
                        <w:rPr>
                          <w:rFonts w:ascii="Times New Roman" w:hAnsi="Times New Roman"/>
                          <w:sz w:val="16"/>
                          <w:szCs w:val="16"/>
                          <w:lang w:val="es-PR"/>
                        </w:rPr>
                        <w:t>NREC-</w:t>
                      </w:r>
                      <w:r w:rsidR="0086798E">
                        <w:rPr>
                          <w:rFonts w:ascii="Times New Roman" w:hAnsi="Times New Roman"/>
                          <w:sz w:val="16"/>
                          <w:szCs w:val="16"/>
                          <w:lang w:val="es-PR"/>
                        </w:rPr>
                        <w:t>004</w:t>
                      </w:r>
                    </w:p>
                    <w:p w:rsidR="00951849" w:rsidRPr="002608D6" w:rsidRDefault="004316F2" w:rsidP="00951849">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000273">
                        <w:rPr>
                          <w:rFonts w:ascii="Times New Roman" w:hAnsi="Times New Roman"/>
                          <w:sz w:val="16"/>
                          <w:szCs w:val="16"/>
                          <w:lang w:val="es-PR"/>
                        </w:rPr>
                        <w:t>2</w:t>
                      </w:r>
                      <w:r w:rsidR="0086798E">
                        <w:rPr>
                          <w:rFonts w:ascii="Times New Roman" w:hAnsi="Times New Roman"/>
                          <w:sz w:val="16"/>
                          <w:szCs w:val="16"/>
                          <w:lang w:val="es-PR"/>
                        </w:rPr>
                        <w:t>9</w:t>
                      </w:r>
                      <w:r w:rsidR="00000273">
                        <w:rPr>
                          <w:rFonts w:ascii="Times New Roman" w:hAnsi="Times New Roman"/>
                          <w:sz w:val="16"/>
                          <w:szCs w:val="16"/>
                          <w:lang w:val="es-PR"/>
                        </w:rPr>
                        <w:t>-sep</w:t>
                      </w:r>
                      <w:r w:rsidR="00951849" w:rsidRPr="00446DFA">
                        <w:rPr>
                          <w:rFonts w:ascii="Times New Roman" w:hAnsi="Times New Roman"/>
                          <w:sz w:val="16"/>
                          <w:szCs w:val="16"/>
                          <w:lang w:val="es-PR"/>
                        </w:rPr>
                        <w:t>-15</w:t>
                      </w:r>
                    </w:p>
                  </w:txbxContent>
                </v:textbox>
              </v:shape>
            </w:pict>
          </w:r>
        </w:p>
      </w:tc>
    </w:tr>
  </w:tbl>
  <w:p w:rsidR="00951849" w:rsidRPr="00CA646E" w:rsidRDefault="00951849" w:rsidP="00A93BDF">
    <w:pPr>
      <w:pStyle w:val="Header"/>
      <w:spacing w:line="120" w:lineRule="exac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683"/>
    <w:multiLevelType w:val="hybridMultilevel"/>
    <w:tmpl w:val="0406D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A8A46AE"/>
    <w:multiLevelType w:val="hybridMultilevel"/>
    <w:tmpl w:val="36B2CC98"/>
    <w:lvl w:ilvl="0" w:tplc="A1B67036">
      <w:start w:val="1"/>
      <w:numFmt w:val="bullet"/>
      <w:lvlText w:val=""/>
      <w:lvlJc w:val="left"/>
      <w:pPr>
        <w:ind w:left="900" w:hanging="360"/>
      </w:pPr>
      <w:rPr>
        <w:rFonts w:ascii="Symbol" w:hAnsi="Symbol" w:hint="default"/>
        <w:color w:val="auto"/>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B8E4B91"/>
    <w:multiLevelType w:val="hybridMultilevel"/>
    <w:tmpl w:val="81949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C6548"/>
    <w:multiLevelType w:val="hybridMultilevel"/>
    <w:tmpl w:val="99A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C135E"/>
    <w:multiLevelType w:val="hybridMultilevel"/>
    <w:tmpl w:val="CE368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F76595"/>
    <w:multiLevelType w:val="hybridMultilevel"/>
    <w:tmpl w:val="E6B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37F29"/>
    <w:multiLevelType w:val="hybridMultilevel"/>
    <w:tmpl w:val="32CABE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681D36"/>
    <w:multiLevelType w:val="hybridMultilevel"/>
    <w:tmpl w:val="B1F0EC6C"/>
    <w:lvl w:ilvl="0" w:tplc="97A2C2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C2D16"/>
    <w:multiLevelType w:val="hybridMultilevel"/>
    <w:tmpl w:val="087CF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383870"/>
    <w:multiLevelType w:val="hybridMultilevel"/>
    <w:tmpl w:val="68D42C9E"/>
    <w:lvl w:ilvl="0" w:tplc="04090001">
      <w:start w:val="1"/>
      <w:numFmt w:val="bullet"/>
      <w:lvlText w:val=""/>
      <w:lvlJc w:val="left"/>
      <w:pPr>
        <w:ind w:left="1620" w:hanging="360"/>
      </w:pPr>
      <w:rPr>
        <w:rFonts w:ascii="Symbol" w:hAnsi="Symbol" w:hint="default"/>
      </w:rPr>
    </w:lvl>
    <w:lvl w:ilvl="1" w:tplc="289671C2">
      <w:start w:val="1"/>
      <w:numFmt w:val="bullet"/>
      <w:lvlText w:val="o"/>
      <w:lvlJc w:val="left"/>
      <w:pPr>
        <w:ind w:left="2340" w:hanging="360"/>
      </w:pPr>
      <w:rPr>
        <w:rFonts w:ascii="Courier New" w:hAnsi="Courier New" w:cs="Courier New" w:hint="default"/>
        <w:lang w:val="es-ES"/>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7B4D0D1E"/>
    <w:multiLevelType w:val="hybridMultilevel"/>
    <w:tmpl w:val="A49EDBF0"/>
    <w:lvl w:ilvl="0" w:tplc="490848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1"/>
  </w:num>
  <w:num w:numId="5">
    <w:abstractNumId w:val="3"/>
  </w:num>
  <w:num w:numId="6">
    <w:abstractNumId w:val="9"/>
  </w:num>
  <w:num w:numId="7">
    <w:abstractNumId w:val="10"/>
  </w:num>
  <w:num w:numId="8">
    <w:abstractNumId w:val="12"/>
  </w:num>
  <w:num w:numId="9">
    <w:abstractNumId w:val="8"/>
  </w:num>
  <w:num w:numId="10">
    <w:abstractNumId w:val="5"/>
  </w:num>
  <w:num w:numId="11">
    <w:abstractNumId w:val="6"/>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1849"/>
    <w:rsid w:val="00000273"/>
    <w:rsid w:val="00000F80"/>
    <w:rsid w:val="00040430"/>
    <w:rsid w:val="00073E93"/>
    <w:rsid w:val="00090AA1"/>
    <w:rsid w:val="00091B62"/>
    <w:rsid w:val="000B566D"/>
    <w:rsid w:val="000F2E39"/>
    <w:rsid w:val="0011317E"/>
    <w:rsid w:val="00132084"/>
    <w:rsid w:val="00141309"/>
    <w:rsid w:val="001550F1"/>
    <w:rsid w:val="00165896"/>
    <w:rsid w:val="00174F08"/>
    <w:rsid w:val="0018582E"/>
    <w:rsid w:val="00185AC9"/>
    <w:rsid w:val="001E1AF9"/>
    <w:rsid w:val="001F3ACA"/>
    <w:rsid w:val="001F71BE"/>
    <w:rsid w:val="002140B7"/>
    <w:rsid w:val="0021470C"/>
    <w:rsid w:val="002177E2"/>
    <w:rsid w:val="00245F26"/>
    <w:rsid w:val="00262D96"/>
    <w:rsid w:val="002B1C85"/>
    <w:rsid w:val="002D7CC4"/>
    <w:rsid w:val="00306EBB"/>
    <w:rsid w:val="00334B93"/>
    <w:rsid w:val="00376DB4"/>
    <w:rsid w:val="00383A9B"/>
    <w:rsid w:val="003A4BCB"/>
    <w:rsid w:val="003D088F"/>
    <w:rsid w:val="003F39A3"/>
    <w:rsid w:val="00413316"/>
    <w:rsid w:val="004316F2"/>
    <w:rsid w:val="0044342D"/>
    <w:rsid w:val="00450F6D"/>
    <w:rsid w:val="004A2A46"/>
    <w:rsid w:val="004C1CD9"/>
    <w:rsid w:val="0052009C"/>
    <w:rsid w:val="0054761A"/>
    <w:rsid w:val="005538B9"/>
    <w:rsid w:val="005A7B3E"/>
    <w:rsid w:val="005C0404"/>
    <w:rsid w:val="00602E7E"/>
    <w:rsid w:val="006111D5"/>
    <w:rsid w:val="00664A67"/>
    <w:rsid w:val="006664F8"/>
    <w:rsid w:val="0069410D"/>
    <w:rsid w:val="006A15BC"/>
    <w:rsid w:val="006E04B1"/>
    <w:rsid w:val="006F1520"/>
    <w:rsid w:val="0070560C"/>
    <w:rsid w:val="007250E3"/>
    <w:rsid w:val="00751E2A"/>
    <w:rsid w:val="0080122A"/>
    <w:rsid w:val="00834C29"/>
    <w:rsid w:val="0086798E"/>
    <w:rsid w:val="00922AAC"/>
    <w:rsid w:val="00950CA8"/>
    <w:rsid w:val="00951849"/>
    <w:rsid w:val="009C4723"/>
    <w:rsid w:val="00A33CAE"/>
    <w:rsid w:val="00A508EF"/>
    <w:rsid w:val="00A931A4"/>
    <w:rsid w:val="00A93BDF"/>
    <w:rsid w:val="00AA6BF9"/>
    <w:rsid w:val="00AF08A9"/>
    <w:rsid w:val="00B04C90"/>
    <w:rsid w:val="00B11DBB"/>
    <w:rsid w:val="00B16E02"/>
    <w:rsid w:val="00B2237D"/>
    <w:rsid w:val="00B6272F"/>
    <w:rsid w:val="00BA7F09"/>
    <w:rsid w:val="00BC611E"/>
    <w:rsid w:val="00BE06D0"/>
    <w:rsid w:val="00BE14F7"/>
    <w:rsid w:val="00C12D54"/>
    <w:rsid w:val="00C254E7"/>
    <w:rsid w:val="00C54C2A"/>
    <w:rsid w:val="00C959FE"/>
    <w:rsid w:val="00CA646E"/>
    <w:rsid w:val="00D02F78"/>
    <w:rsid w:val="00D83705"/>
    <w:rsid w:val="00DC04FB"/>
    <w:rsid w:val="00DC110B"/>
    <w:rsid w:val="00DD6D1C"/>
    <w:rsid w:val="00E21A1F"/>
    <w:rsid w:val="00E745F3"/>
    <w:rsid w:val="00EA60A5"/>
    <w:rsid w:val="00EB0ECB"/>
    <w:rsid w:val="00ED00B0"/>
    <w:rsid w:val="00EF5835"/>
    <w:rsid w:val="00F04C78"/>
    <w:rsid w:val="00F355BE"/>
    <w:rsid w:val="00F54244"/>
    <w:rsid w:val="00F77A5F"/>
    <w:rsid w:val="00FA67FF"/>
    <w:rsid w:val="00FB253D"/>
    <w:rsid w:val="00FE6158"/>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B9"/>
    <w:rPr>
      <w:rFonts w:ascii="Calibri" w:eastAsia="Calibri" w:hAnsi="Calibri" w:cs="Times New Roman"/>
    </w:rPr>
  </w:style>
  <w:style w:type="paragraph" w:styleId="Heading1">
    <w:name w:val="heading 1"/>
    <w:basedOn w:val="Normal"/>
    <w:link w:val="Heading1Char"/>
    <w:uiPriority w:val="9"/>
    <w:qFormat/>
    <w:rsid w:val="00C254E7"/>
    <w:pPr>
      <w:spacing w:before="300" w:after="150" w:line="240" w:lineRule="auto"/>
      <w:outlineLvl w:val="0"/>
    </w:pPr>
    <w:rPr>
      <w:rFonts w:ascii="Helvetica" w:eastAsia="Times New Roman" w:hAnsi="Helvetica" w:cs="Helvetica"/>
      <w:b/>
      <w:bCs/>
      <w:kern w:val="36"/>
      <w:sz w:val="39"/>
      <w:szCs w:val="39"/>
    </w:rPr>
  </w:style>
  <w:style w:type="paragraph" w:styleId="Heading2">
    <w:name w:val="heading 2"/>
    <w:basedOn w:val="Normal"/>
    <w:next w:val="Normal"/>
    <w:link w:val="Heading2Char"/>
    <w:uiPriority w:val="9"/>
    <w:semiHidden/>
    <w:unhideWhenUsed/>
    <w:qFormat/>
    <w:rsid w:val="00EF5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49"/>
  </w:style>
  <w:style w:type="paragraph" w:styleId="Footer">
    <w:name w:val="footer"/>
    <w:basedOn w:val="Normal"/>
    <w:link w:val="FooterChar"/>
    <w:uiPriority w:val="99"/>
    <w:unhideWhenUsed/>
    <w:rsid w:val="0095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49"/>
  </w:style>
  <w:style w:type="paragraph" w:styleId="NormalWeb">
    <w:name w:val="Normal (Web)"/>
    <w:basedOn w:val="Normal"/>
    <w:uiPriority w:val="99"/>
    <w:unhideWhenUsed/>
    <w:rsid w:val="0095184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49"/>
    <w:rPr>
      <w:rFonts w:ascii="Tahoma" w:hAnsi="Tahoma" w:cs="Tahoma"/>
      <w:sz w:val="16"/>
      <w:szCs w:val="16"/>
    </w:rPr>
  </w:style>
  <w:style w:type="paragraph" w:styleId="ListParagraph">
    <w:name w:val="List Paragraph"/>
    <w:basedOn w:val="Normal"/>
    <w:uiPriority w:val="34"/>
    <w:qFormat/>
    <w:rsid w:val="005538B9"/>
    <w:pPr>
      <w:ind w:left="720"/>
      <w:contextualSpacing/>
    </w:pPr>
  </w:style>
  <w:style w:type="paragraph" w:styleId="PlainText">
    <w:name w:val="Plain Text"/>
    <w:basedOn w:val="Normal"/>
    <w:link w:val="PlainTextChar"/>
    <w:uiPriority w:val="99"/>
    <w:unhideWhenUsed/>
    <w:rsid w:val="005538B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538B9"/>
    <w:rPr>
      <w:rFonts w:ascii="Consolas" w:hAnsi="Consolas"/>
      <w:sz w:val="21"/>
      <w:szCs w:val="21"/>
    </w:rPr>
  </w:style>
  <w:style w:type="character" w:styleId="Hyperlink">
    <w:name w:val="Hyperlink"/>
    <w:basedOn w:val="DefaultParagraphFont"/>
    <w:uiPriority w:val="99"/>
    <w:unhideWhenUsed/>
    <w:rsid w:val="005538B9"/>
    <w:rPr>
      <w:color w:val="0000FF" w:themeColor="hyperlink"/>
      <w:u w:val="single"/>
    </w:rPr>
  </w:style>
  <w:style w:type="character" w:styleId="PlaceholderText">
    <w:name w:val="Placeholder Text"/>
    <w:basedOn w:val="DefaultParagraphFont"/>
    <w:uiPriority w:val="99"/>
    <w:semiHidden/>
    <w:rsid w:val="00CA646E"/>
    <w:rPr>
      <w:color w:val="808080"/>
    </w:rPr>
  </w:style>
  <w:style w:type="table" w:styleId="TableGrid">
    <w:name w:val="Table Grid"/>
    <w:basedOn w:val="TableNormal"/>
    <w:uiPriority w:val="59"/>
    <w:rsid w:val="0009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91B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091B62"/>
    <w:pPr>
      <w:spacing w:after="0" w:line="240" w:lineRule="auto"/>
    </w:pPr>
    <w:rPr>
      <w:rFonts w:ascii="Calibri" w:eastAsia="Calibri" w:hAnsi="Calibri" w:cs="Times New Roman"/>
      <w:sz w:val="20"/>
      <w:szCs w:val="20"/>
      <w:lang w:val="es-PR" w:eastAsia="es-P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751E2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C254E7"/>
    <w:rPr>
      <w:rFonts w:ascii="Helvetica" w:eastAsia="Times New Roman" w:hAnsi="Helvetica" w:cs="Helvetica"/>
      <w:b/>
      <w:bCs/>
      <w:kern w:val="36"/>
      <w:sz w:val="39"/>
      <w:szCs w:val="39"/>
    </w:rPr>
  </w:style>
  <w:style w:type="character" w:styleId="Emphasis">
    <w:name w:val="Emphasis"/>
    <w:basedOn w:val="DefaultParagraphFont"/>
    <w:uiPriority w:val="20"/>
    <w:qFormat/>
    <w:rsid w:val="00C254E7"/>
    <w:rPr>
      <w:i/>
      <w:iCs/>
    </w:rPr>
  </w:style>
  <w:style w:type="character" w:styleId="Strong">
    <w:name w:val="Strong"/>
    <w:basedOn w:val="DefaultParagraphFont"/>
    <w:uiPriority w:val="22"/>
    <w:qFormat/>
    <w:rsid w:val="00EF5835"/>
    <w:rPr>
      <w:b/>
      <w:bCs/>
    </w:rPr>
  </w:style>
  <w:style w:type="paragraph" w:customStyle="1" w:styleId="rtejustify">
    <w:name w:val="rtejustify"/>
    <w:basedOn w:val="Normal"/>
    <w:rsid w:val="00EF5835"/>
    <w:pPr>
      <w:spacing w:after="150" w:line="315" w:lineRule="atLeast"/>
      <w:jc w:val="both"/>
    </w:pPr>
    <w:rPr>
      <w:rFonts w:ascii="Open Sans" w:eastAsia="Times New Roman" w:hAnsi="Open Sans"/>
      <w:sz w:val="23"/>
      <w:szCs w:val="23"/>
    </w:rPr>
  </w:style>
  <w:style w:type="character" w:customStyle="1" w:styleId="Heading2Char">
    <w:name w:val="Heading 2 Char"/>
    <w:basedOn w:val="DefaultParagraphFont"/>
    <w:link w:val="Heading2"/>
    <w:uiPriority w:val="9"/>
    <w:semiHidden/>
    <w:rsid w:val="00EF5835"/>
    <w:rPr>
      <w:rFonts w:asciiTheme="majorHAnsi" w:eastAsiaTheme="majorEastAsia" w:hAnsiTheme="majorHAnsi" w:cstheme="majorBidi"/>
      <w:b/>
      <w:bCs/>
      <w:color w:val="4F81BD" w:themeColor="accent1"/>
      <w:sz w:val="26"/>
      <w:szCs w:val="26"/>
    </w:rPr>
  </w:style>
  <w:style w:type="character" w:customStyle="1" w:styleId="inline">
    <w:name w:val="inline"/>
    <w:basedOn w:val="DefaultParagraphFont"/>
    <w:rsid w:val="00EF5835"/>
  </w:style>
  <w:style w:type="character" w:customStyle="1" w:styleId="delimiter2">
    <w:name w:val="delimiter2"/>
    <w:basedOn w:val="DefaultParagraphFont"/>
    <w:rsid w:val="00EF5835"/>
    <w:rPr>
      <w:rFonts w:ascii="Montserrat" w:hAnsi="Montserrat" w:hint="default"/>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B9"/>
    <w:rPr>
      <w:rFonts w:ascii="Calibri" w:eastAsia="Calibri" w:hAnsi="Calibri" w:cs="Times New Roman"/>
    </w:rPr>
  </w:style>
  <w:style w:type="paragraph" w:styleId="Heading1">
    <w:name w:val="heading 1"/>
    <w:basedOn w:val="Normal"/>
    <w:link w:val="Heading1Char"/>
    <w:uiPriority w:val="9"/>
    <w:qFormat/>
    <w:rsid w:val="00C254E7"/>
    <w:pPr>
      <w:spacing w:before="300" w:after="150" w:line="240" w:lineRule="auto"/>
      <w:outlineLvl w:val="0"/>
    </w:pPr>
    <w:rPr>
      <w:rFonts w:ascii="Helvetica" w:eastAsia="Times New Roman" w:hAnsi="Helvetica" w:cs="Helvetica"/>
      <w:b/>
      <w:bCs/>
      <w:kern w:val="36"/>
      <w:sz w:val="39"/>
      <w:szCs w:val="39"/>
    </w:rPr>
  </w:style>
  <w:style w:type="paragraph" w:styleId="Heading2">
    <w:name w:val="heading 2"/>
    <w:basedOn w:val="Normal"/>
    <w:next w:val="Normal"/>
    <w:link w:val="Heading2Char"/>
    <w:uiPriority w:val="9"/>
    <w:semiHidden/>
    <w:unhideWhenUsed/>
    <w:qFormat/>
    <w:rsid w:val="00EF58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49"/>
  </w:style>
  <w:style w:type="paragraph" w:styleId="Footer">
    <w:name w:val="footer"/>
    <w:basedOn w:val="Normal"/>
    <w:link w:val="FooterChar"/>
    <w:uiPriority w:val="99"/>
    <w:unhideWhenUsed/>
    <w:rsid w:val="0095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49"/>
  </w:style>
  <w:style w:type="paragraph" w:styleId="NormalWeb">
    <w:name w:val="Normal (Web)"/>
    <w:basedOn w:val="Normal"/>
    <w:uiPriority w:val="99"/>
    <w:unhideWhenUsed/>
    <w:rsid w:val="0095184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49"/>
    <w:rPr>
      <w:rFonts w:ascii="Tahoma" w:hAnsi="Tahoma" w:cs="Tahoma"/>
      <w:sz w:val="16"/>
      <w:szCs w:val="16"/>
    </w:rPr>
  </w:style>
  <w:style w:type="paragraph" w:styleId="ListParagraph">
    <w:name w:val="List Paragraph"/>
    <w:basedOn w:val="Normal"/>
    <w:uiPriority w:val="34"/>
    <w:qFormat/>
    <w:rsid w:val="005538B9"/>
    <w:pPr>
      <w:ind w:left="720"/>
      <w:contextualSpacing/>
    </w:pPr>
  </w:style>
  <w:style w:type="paragraph" w:styleId="PlainText">
    <w:name w:val="Plain Text"/>
    <w:basedOn w:val="Normal"/>
    <w:link w:val="PlainTextChar"/>
    <w:uiPriority w:val="99"/>
    <w:unhideWhenUsed/>
    <w:rsid w:val="005538B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538B9"/>
    <w:rPr>
      <w:rFonts w:ascii="Consolas" w:hAnsi="Consolas"/>
      <w:sz w:val="21"/>
      <w:szCs w:val="21"/>
    </w:rPr>
  </w:style>
  <w:style w:type="character" w:styleId="Hyperlink">
    <w:name w:val="Hyperlink"/>
    <w:basedOn w:val="DefaultParagraphFont"/>
    <w:uiPriority w:val="99"/>
    <w:unhideWhenUsed/>
    <w:rsid w:val="005538B9"/>
    <w:rPr>
      <w:color w:val="0000FF" w:themeColor="hyperlink"/>
      <w:u w:val="single"/>
    </w:rPr>
  </w:style>
  <w:style w:type="character" w:styleId="PlaceholderText">
    <w:name w:val="Placeholder Text"/>
    <w:basedOn w:val="DefaultParagraphFont"/>
    <w:uiPriority w:val="99"/>
    <w:semiHidden/>
    <w:rsid w:val="00CA646E"/>
    <w:rPr>
      <w:color w:val="808080"/>
    </w:rPr>
  </w:style>
  <w:style w:type="table" w:styleId="TableGrid">
    <w:name w:val="Table Grid"/>
    <w:basedOn w:val="TableNormal"/>
    <w:uiPriority w:val="59"/>
    <w:rsid w:val="0009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91B6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091B62"/>
    <w:pPr>
      <w:spacing w:after="0" w:line="240" w:lineRule="auto"/>
    </w:pPr>
    <w:rPr>
      <w:rFonts w:ascii="Calibri" w:eastAsia="Calibri" w:hAnsi="Calibri" w:cs="Times New Roman"/>
      <w:sz w:val="20"/>
      <w:szCs w:val="20"/>
      <w:lang w:val="es-PR" w:eastAsia="es-P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751E2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C254E7"/>
    <w:rPr>
      <w:rFonts w:ascii="Helvetica" w:eastAsia="Times New Roman" w:hAnsi="Helvetica" w:cs="Helvetica"/>
      <w:b/>
      <w:bCs/>
      <w:kern w:val="36"/>
      <w:sz w:val="39"/>
      <w:szCs w:val="39"/>
    </w:rPr>
  </w:style>
  <w:style w:type="character" w:styleId="Emphasis">
    <w:name w:val="Emphasis"/>
    <w:basedOn w:val="DefaultParagraphFont"/>
    <w:uiPriority w:val="20"/>
    <w:qFormat/>
    <w:rsid w:val="00C254E7"/>
    <w:rPr>
      <w:i/>
      <w:iCs/>
    </w:rPr>
  </w:style>
  <w:style w:type="character" w:styleId="Strong">
    <w:name w:val="Strong"/>
    <w:basedOn w:val="DefaultParagraphFont"/>
    <w:uiPriority w:val="22"/>
    <w:qFormat/>
    <w:rsid w:val="00EF5835"/>
    <w:rPr>
      <w:b/>
      <w:bCs/>
    </w:rPr>
  </w:style>
  <w:style w:type="paragraph" w:customStyle="1" w:styleId="rtejustify">
    <w:name w:val="rtejustify"/>
    <w:basedOn w:val="Normal"/>
    <w:rsid w:val="00EF5835"/>
    <w:pPr>
      <w:spacing w:after="150" w:line="315" w:lineRule="atLeast"/>
      <w:jc w:val="both"/>
    </w:pPr>
    <w:rPr>
      <w:rFonts w:ascii="Open Sans" w:eastAsia="Times New Roman" w:hAnsi="Open Sans"/>
      <w:sz w:val="23"/>
      <w:szCs w:val="23"/>
    </w:rPr>
  </w:style>
  <w:style w:type="character" w:customStyle="1" w:styleId="Heading2Char">
    <w:name w:val="Heading 2 Char"/>
    <w:basedOn w:val="DefaultParagraphFont"/>
    <w:link w:val="Heading2"/>
    <w:uiPriority w:val="9"/>
    <w:semiHidden/>
    <w:rsid w:val="00EF5835"/>
    <w:rPr>
      <w:rFonts w:asciiTheme="majorHAnsi" w:eastAsiaTheme="majorEastAsia" w:hAnsiTheme="majorHAnsi" w:cstheme="majorBidi"/>
      <w:b/>
      <w:bCs/>
      <w:color w:val="4F81BD" w:themeColor="accent1"/>
      <w:sz w:val="26"/>
      <w:szCs w:val="26"/>
    </w:rPr>
  </w:style>
  <w:style w:type="character" w:customStyle="1" w:styleId="inline">
    <w:name w:val="inline"/>
    <w:basedOn w:val="DefaultParagraphFont"/>
    <w:rsid w:val="00EF5835"/>
  </w:style>
  <w:style w:type="character" w:customStyle="1" w:styleId="delimiter2">
    <w:name w:val="delimiter2"/>
    <w:basedOn w:val="DefaultParagraphFont"/>
    <w:rsid w:val="00EF5835"/>
    <w:rPr>
      <w:rFonts w:ascii="Montserrat" w:hAnsi="Montserrat" w:hint="default"/>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333">
      <w:bodyDiv w:val="1"/>
      <w:marLeft w:val="0"/>
      <w:marRight w:val="0"/>
      <w:marTop w:val="0"/>
      <w:marBottom w:val="0"/>
      <w:divBdr>
        <w:top w:val="none" w:sz="0" w:space="0" w:color="auto"/>
        <w:left w:val="none" w:sz="0" w:space="0" w:color="auto"/>
        <w:bottom w:val="none" w:sz="0" w:space="0" w:color="auto"/>
        <w:right w:val="none" w:sz="0" w:space="0" w:color="auto"/>
      </w:divBdr>
      <w:divsChild>
        <w:div w:id="2059622881">
          <w:marLeft w:val="0"/>
          <w:marRight w:val="0"/>
          <w:marTop w:val="0"/>
          <w:marBottom w:val="0"/>
          <w:divBdr>
            <w:top w:val="none" w:sz="0" w:space="0" w:color="auto"/>
            <w:left w:val="none" w:sz="0" w:space="0" w:color="auto"/>
            <w:bottom w:val="none" w:sz="0" w:space="0" w:color="auto"/>
            <w:right w:val="none" w:sz="0" w:space="0" w:color="auto"/>
          </w:divBdr>
          <w:divsChild>
            <w:div w:id="1826117391">
              <w:marLeft w:val="-225"/>
              <w:marRight w:val="-225"/>
              <w:marTop w:val="0"/>
              <w:marBottom w:val="0"/>
              <w:divBdr>
                <w:top w:val="none" w:sz="0" w:space="0" w:color="auto"/>
                <w:left w:val="none" w:sz="0" w:space="0" w:color="auto"/>
                <w:bottom w:val="none" w:sz="0" w:space="0" w:color="auto"/>
                <w:right w:val="none" w:sz="0" w:space="0" w:color="auto"/>
              </w:divBdr>
              <w:divsChild>
                <w:div w:id="553346715">
                  <w:marLeft w:val="0"/>
                  <w:marRight w:val="0"/>
                  <w:marTop w:val="0"/>
                  <w:marBottom w:val="375"/>
                  <w:divBdr>
                    <w:top w:val="none" w:sz="0" w:space="0" w:color="auto"/>
                    <w:left w:val="none" w:sz="0" w:space="0" w:color="auto"/>
                    <w:bottom w:val="single" w:sz="48" w:space="15" w:color="000000"/>
                    <w:right w:val="none" w:sz="0" w:space="0" w:color="auto"/>
                  </w:divBdr>
                </w:div>
              </w:divsChild>
            </w:div>
          </w:divsChild>
        </w:div>
      </w:divsChild>
    </w:div>
    <w:div w:id="650448441">
      <w:bodyDiv w:val="1"/>
      <w:marLeft w:val="0"/>
      <w:marRight w:val="0"/>
      <w:marTop w:val="0"/>
      <w:marBottom w:val="0"/>
      <w:divBdr>
        <w:top w:val="none" w:sz="0" w:space="0" w:color="auto"/>
        <w:left w:val="none" w:sz="0" w:space="0" w:color="auto"/>
        <w:bottom w:val="none" w:sz="0" w:space="0" w:color="auto"/>
        <w:right w:val="none" w:sz="0" w:space="0" w:color="auto"/>
      </w:divBdr>
      <w:divsChild>
        <w:div w:id="125317975">
          <w:marLeft w:val="0"/>
          <w:marRight w:val="0"/>
          <w:marTop w:val="0"/>
          <w:marBottom w:val="0"/>
          <w:divBdr>
            <w:top w:val="none" w:sz="0" w:space="0" w:color="auto"/>
            <w:left w:val="none" w:sz="0" w:space="0" w:color="auto"/>
            <w:bottom w:val="none" w:sz="0" w:space="0" w:color="auto"/>
            <w:right w:val="none" w:sz="0" w:space="0" w:color="auto"/>
          </w:divBdr>
          <w:divsChild>
            <w:div w:id="1991015760">
              <w:marLeft w:val="-225"/>
              <w:marRight w:val="-225"/>
              <w:marTop w:val="0"/>
              <w:marBottom w:val="0"/>
              <w:divBdr>
                <w:top w:val="none" w:sz="0" w:space="0" w:color="auto"/>
                <w:left w:val="none" w:sz="0" w:space="0" w:color="auto"/>
                <w:bottom w:val="none" w:sz="0" w:space="0" w:color="auto"/>
                <w:right w:val="none" w:sz="0" w:space="0" w:color="auto"/>
              </w:divBdr>
              <w:divsChild>
                <w:div w:id="167988733">
                  <w:marLeft w:val="0"/>
                  <w:marRight w:val="0"/>
                  <w:marTop w:val="0"/>
                  <w:marBottom w:val="0"/>
                  <w:divBdr>
                    <w:top w:val="none" w:sz="0" w:space="0" w:color="auto"/>
                    <w:left w:val="none" w:sz="0" w:space="0" w:color="auto"/>
                    <w:bottom w:val="none" w:sz="0" w:space="0" w:color="auto"/>
                    <w:right w:val="none" w:sz="0" w:space="0" w:color="auto"/>
                  </w:divBdr>
                  <w:divsChild>
                    <w:div w:id="411045222">
                      <w:marLeft w:val="0"/>
                      <w:marRight w:val="0"/>
                      <w:marTop w:val="0"/>
                      <w:marBottom w:val="0"/>
                      <w:divBdr>
                        <w:top w:val="none" w:sz="0" w:space="0" w:color="auto"/>
                        <w:left w:val="none" w:sz="0" w:space="0" w:color="auto"/>
                        <w:bottom w:val="none" w:sz="0" w:space="0" w:color="auto"/>
                        <w:right w:val="none" w:sz="0" w:space="0" w:color="auto"/>
                      </w:divBdr>
                      <w:divsChild>
                        <w:div w:id="662316876">
                          <w:marLeft w:val="0"/>
                          <w:marRight w:val="0"/>
                          <w:marTop w:val="0"/>
                          <w:marBottom w:val="0"/>
                          <w:divBdr>
                            <w:top w:val="none" w:sz="0" w:space="0" w:color="auto"/>
                            <w:left w:val="none" w:sz="0" w:space="0" w:color="auto"/>
                            <w:bottom w:val="none" w:sz="0" w:space="0" w:color="auto"/>
                            <w:right w:val="none" w:sz="0" w:space="0" w:color="auto"/>
                          </w:divBdr>
                          <w:divsChild>
                            <w:div w:id="528177539">
                              <w:marLeft w:val="0"/>
                              <w:marRight w:val="0"/>
                              <w:marTop w:val="0"/>
                              <w:marBottom w:val="0"/>
                              <w:divBdr>
                                <w:top w:val="none" w:sz="0" w:space="0" w:color="auto"/>
                                <w:left w:val="none" w:sz="0" w:space="0" w:color="auto"/>
                                <w:bottom w:val="none" w:sz="0" w:space="0" w:color="auto"/>
                                <w:right w:val="none" w:sz="0" w:space="0" w:color="auto"/>
                              </w:divBdr>
                              <w:divsChild>
                                <w:div w:id="9650878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30963">
      <w:bodyDiv w:val="1"/>
      <w:marLeft w:val="0"/>
      <w:marRight w:val="0"/>
      <w:marTop w:val="0"/>
      <w:marBottom w:val="0"/>
      <w:divBdr>
        <w:top w:val="none" w:sz="0" w:space="0" w:color="auto"/>
        <w:left w:val="none" w:sz="0" w:space="0" w:color="auto"/>
        <w:bottom w:val="none" w:sz="0" w:space="0" w:color="auto"/>
        <w:right w:val="none" w:sz="0" w:space="0" w:color="auto"/>
      </w:divBdr>
      <w:divsChild>
        <w:div w:id="683482689">
          <w:marLeft w:val="0"/>
          <w:marRight w:val="0"/>
          <w:marTop w:val="0"/>
          <w:marBottom w:val="0"/>
          <w:divBdr>
            <w:top w:val="none" w:sz="0" w:space="0" w:color="auto"/>
            <w:left w:val="none" w:sz="0" w:space="0" w:color="auto"/>
            <w:bottom w:val="none" w:sz="0" w:space="0" w:color="auto"/>
            <w:right w:val="none" w:sz="0" w:space="0" w:color="auto"/>
          </w:divBdr>
          <w:divsChild>
            <w:div w:id="880747340">
              <w:marLeft w:val="-225"/>
              <w:marRight w:val="-225"/>
              <w:marTop w:val="0"/>
              <w:marBottom w:val="0"/>
              <w:divBdr>
                <w:top w:val="none" w:sz="0" w:space="0" w:color="auto"/>
                <w:left w:val="none" w:sz="0" w:space="0" w:color="auto"/>
                <w:bottom w:val="none" w:sz="0" w:space="0" w:color="auto"/>
                <w:right w:val="none" w:sz="0" w:space="0" w:color="auto"/>
              </w:divBdr>
              <w:divsChild>
                <w:div w:id="1441489885">
                  <w:marLeft w:val="0"/>
                  <w:marRight w:val="0"/>
                  <w:marTop w:val="0"/>
                  <w:marBottom w:val="0"/>
                  <w:divBdr>
                    <w:top w:val="none" w:sz="0" w:space="0" w:color="auto"/>
                    <w:left w:val="none" w:sz="0" w:space="0" w:color="auto"/>
                    <w:bottom w:val="none" w:sz="0" w:space="0" w:color="auto"/>
                    <w:right w:val="none" w:sz="0" w:space="0" w:color="auto"/>
                  </w:divBdr>
                  <w:divsChild>
                    <w:div w:id="1002196212">
                      <w:marLeft w:val="0"/>
                      <w:marRight w:val="0"/>
                      <w:marTop w:val="0"/>
                      <w:marBottom w:val="0"/>
                      <w:divBdr>
                        <w:top w:val="none" w:sz="0" w:space="0" w:color="auto"/>
                        <w:left w:val="none" w:sz="0" w:space="0" w:color="auto"/>
                        <w:bottom w:val="none" w:sz="0" w:space="0" w:color="auto"/>
                        <w:right w:val="none" w:sz="0" w:space="0" w:color="auto"/>
                      </w:divBdr>
                      <w:divsChild>
                        <w:div w:id="380639712">
                          <w:marLeft w:val="-225"/>
                          <w:marRight w:val="-225"/>
                          <w:marTop w:val="0"/>
                          <w:marBottom w:val="0"/>
                          <w:divBdr>
                            <w:top w:val="none" w:sz="0" w:space="0" w:color="auto"/>
                            <w:left w:val="none" w:sz="0" w:space="0" w:color="auto"/>
                            <w:bottom w:val="none" w:sz="0" w:space="0" w:color="auto"/>
                            <w:right w:val="none" w:sz="0" w:space="0" w:color="auto"/>
                          </w:divBdr>
                          <w:divsChild>
                            <w:div w:id="839471137">
                              <w:marLeft w:val="0"/>
                              <w:marRight w:val="0"/>
                              <w:marTop w:val="0"/>
                              <w:marBottom w:val="0"/>
                              <w:divBdr>
                                <w:top w:val="none" w:sz="0" w:space="0" w:color="auto"/>
                                <w:left w:val="none" w:sz="0" w:space="0" w:color="auto"/>
                                <w:bottom w:val="none" w:sz="0" w:space="0" w:color="auto"/>
                                <w:right w:val="none" w:sz="0" w:space="0" w:color="auto"/>
                              </w:divBdr>
                              <w:divsChild>
                                <w:div w:id="19003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60">
      <w:bodyDiv w:val="1"/>
      <w:marLeft w:val="0"/>
      <w:marRight w:val="0"/>
      <w:marTop w:val="0"/>
      <w:marBottom w:val="0"/>
      <w:divBdr>
        <w:top w:val="none" w:sz="0" w:space="0" w:color="auto"/>
        <w:left w:val="none" w:sz="0" w:space="0" w:color="auto"/>
        <w:bottom w:val="none" w:sz="0" w:space="0" w:color="auto"/>
        <w:right w:val="none" w:sz="0" w:space="0" w:color="auto"/>
      </w:divBdr>
      <w:divsChild>
        <w:div w:id="803503224">
          <w:marLeft w:val="0"/>
          <w:marRight w:val="0"/>
          <w:marTop w:val="0"/>
          <w:marBottom w:val="0"/>
          <w:divBdr>
            <w:top w:val="none" w:sz="0" w:space="0" w:color="auto"/>
            <w:left w:val="none" w:sz="0" w:space="0" w:color="auto"/>
            <w:bottom w:val="none" w:sz="0" w:space="0" w:color="auto"/>
            <w:right w:val="none" w:sz="0" w:space="0" w:color="auto"/>
          </w:divBdr>
          <w:divsChild>
            <w:div w:id="1410662791">
              <w:marLeft w:val="-225"/>
              <w:marRight w:val="-225"/>
              <w:marTop w:val="0"/>
              <w:marBottom w:val="0"/>
              <w:divBdr>
                <w:top w:val="none" w:sz="0" w:space="0" w:color="auto"/>
                <w:left w:val="none" w:sz="0" w:space="0" w:color="auto"/>
                <w:bottom w:val="none" w:sz="0" w:space="0" w:color="auto"/>
                <w:right w:val="none" w:sz="0" w:space="0" w:color="auto"/>
              </w:divBdr>
              <w:divsChild>
                <w:div w:id="1237324393">
                  <w:marLeft w:val="0"/>
                  <w:marRight w:val="0"/>
                  <w:marTop w:val="0"/>
                  <w:marBottom w:val="0"/>
                  <w:divBdr>
                    <w:top w:val="none" w:sz="0" w:space="0" w:color="auto"/>
                    <w:left w:val="none" w:sz="0" w:space="0" w:color="auto"/>
                    <w:bottom w:val="none" w:sz="0" w:space="0" w:color="auto"/>
                    <w:right w:val="none" w:sz="0" w:space="0" w:color="auto"/>
                  </w:divBdr>
                  <w:divsChild>
                    <w:div w:id="1589803362">
                      <w:marLeft w:val="0"/>
                      <w:marRight w:val="0"/>
                      <w:marTop w:val="0"/>
                      <w:marBottom w:val="0"/>
                      <w:divBdr>
                        <w:top w:val="none" w:sz="0" w:space="0" w:color="auto"/>
                        <w:left w:val="none" w:sz="0" w:space="0" w:color="auto"/>
                        <w:bottom w:val="none" w:sz="0" w:space="0" w:color="auto"/>
                        <w:right w:val="none" w:sz="0" w:space="0" w:color="auto"/>
                      </w:divBdr>
                      <w:divsChild>
                        <w:div w:id="1846045295">
                          <w:marLeft w:val="0"/>
                          <w:marRight w:val="0"/>
                          <w:marTop w:val="0"/>
                          <w:marBottom w:val="0"/>
                          <w:divBdr>
                            <w:top w:val="none" w:sz="0" w:space="0" w:color="auto"/>
                            <w:left w:val="none" w:sz="0" w:space="0" w:color="auto"/>
                            <w:bottom w:val="none" w:sz="0" w:space="0" w:color="auto"/>
                            <w:right w:val="none" w:sz="0" w:space="0" w:color="auto"/>
                          </w:divBdr>
                          <w:divsChild>
                            <w:div w:id="1476919889">
                              <w:marLeft w:val="0"/>
                              <w:marRight w:val="0"/>
                              <w:marTop w:val="0"/>
                              <w:marBottom w:val="0"/>
                              <w:divBdr>
                                <w:top w:val="none" w:sz="0" w:space="0" w:color="auto"/>
                                <w:left w:val="none" w:sz="0" w:space="0" w:color="auto"/>
                                <w:bottom w:val="none" w:sz="0" w:space="0" w:color="auto"/>
                                <w:right w:val="none" w:sz="0" w:space="0" w:color="auto"/>
                              </w:divBdr>
                              <w:divsChild>
                                <w:div w:id="4131664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9259">
      <w:bodyDiv w:val="1"/>
      <w:marLeft w:val="0"/>
      <w:marRight w:val="0"/>
      <w:marTop w:val="0"/>
      <w:marBottom w:val="0"/>
      <w:divBdr>
        <w:top w:val="none" w:sz="0" w:space="0" w:color="auto"/>
        <w:left w:val="none" w:sz="0" w:space="0" w:color="auto"/>
        <w:bottom w:val="none" w:sz="0" w:space="0" w:color="auto"/>
        <w:right w:val="none" w:sz="0" w:space="0" w:color="auto"/>
      </w:divBdr>
      <w:divsChild>
        <w:div w:id="1705322057">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225"/>
              <w:marRight w:val="-225"/>
              <w:marTop w:val="0"/>
              <w:marBottom w:val="0"/>
              <w:divBdr>
                <w:top w:val="none" w:sz="0" w:space="0" w:color="auto"/>
                <w:left w:val="none" w:sz="0" w:space="0" w:color="auto"/>
                <w:bottom w:val="none" w:sz="0" w:space="0" w:color="auto"/>
                <w:right w:val="none" w:sz="0" w:space="0" w:color="auto"/>
              </w:divBdr>
              <w:divsChild>
                <w:div w:id="542867090">
                  <w:marLeft w:val="0"/>
                  <w:marRight w:val="0"/>
                  <w:marTop w:val="0"/>
                  <w:marBottom w:val="0"/>
                  <w:divBdr>
                    <w:top w:val="none" w:sz="0" w:space="0" w:color="auto"/>
                    <w:left w:val="none" w:sz="0" w:space="0" w:color="auto"/>
                    <w:bottom w:val="none" w:sz="0" w:space="0" w:color="auto"/>
                    <w:right w:val="none" w:sz="0" w:space="0" w:color="auto"/>
                  </w:divBdr>
                  <w:divsChild>
                    <w:div w:id="2005670231">
                      <w:marLeft w:val="0"/>
                      <w:marRight w:val="0"/>
                      <w:marTop w:val="0"/>
                      <w:marBottom w:val="0"/>
                      <w:divBdr>
                        <w:top w:val="none" w:sz="0" w:space="0" w:color="auto"/>
                        <w:left w:val="none" w:sz="0" w:space="0" w:color="auto"/>
                        <w:bottom w:val="none" w:sz="0" w:space="0" w:color="auto"/>
                        <w:right w:val="none" w:sz="0" w:space="0" w:color="auto"/>
                      </w:divBdr>
                      <w:divsChild>
                        <w:div w:id="942111792">
                          <w:marLeft w:val="0"/>
                          <w:marRight w:val="0"/>
                          <w:marTop w:val="0"/>
                          <w:marBottom w:val="0"/>
                          <w:divBdr>
                            <w:top w:val="none" w:sz="0" w:space="0" w:color="auto"/>
                            <w:left w:val="none" w:sz="0" w:space="0" w:color="auto"/>
                            <w:bottom w:val="none" w:sz="0" w:space="0" w:color="auto"/>
                            <w:right w:val="none" w:sz="0" w:space="0" w:color="auto"/>
                          </w:divBdr>
                          <w:divsChild>
                            <w:div w:id="1006514748">
                              <w:marLeft w:val="0"/>
                              <w:marRight w:val="0"/>
                              <w:marTop w:val="0"/>
                              <w:marBottom w:val="0"/>
                              <w:divBdr>
                                <w:top w:val="none" w:sz="0" w:space="0" w:color="auto"/>
                                <w:left w:val="none" w:sz="0" w:space="0" w:color="auto"/>
                                <w:bottom w:val="none" w:sz="0" w:space="0" w:color="auto"/>
                                <w:right w:val="none" w:sz="0" w:space="0" w:color="auto"/>
                              </w:divBdr>
                              <w:divsChild>
                                <w:div w:id="15425933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cienda.pr.gov/sites/default/files/codigo_de_rentas_internas_11-19-2014_0.pdf"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acienda.pr.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Classification xmlns="5f0ae432-0749-408f-8ead-50bf53da4852">10</Classification>
    <Negociado xmlns="5f0ae432-0749-408f-8ead-50bf53da4852" xsi:nil="true"/>
  </documentManagement>
</p:properties>
</file>

<file path=customXml/itemProps1.xml><?xml version="1.0" encoding="utf-8"?>
<ds:datastoreItem xmlns:ds="http://schemas.openxmlformats.org/officeDocument/2006/customXml" ds:itemID="{D282390B-D4FA-4DA0-B5D3-0708466D55C7}"/>
</file>

<file path=customXml/itemProps2.xml><?xml version="1.0" encoding="utf-8"?>
<ds:datastoreItem xmlns:ds="http://schemas.openxmlformats.org/officeDocument/2006/customXml" ds:itemID="{2A6440F5-1511-4FE2-9F23-8685CAB09C16}"/>
</file>

<file path=customXml/itemProps3.xml><?xml version="1.0" encoding="utf-8"?>
<ds:datastoreItem xmlns:ds="http://schemas.openxmlformats.org/officeDocument/2006/customXml" ds:itemID="{5167A607-1ED8-493C-A880-587CF5E497BA}"/>
</file>

<file path=customXml/itemProps4.xml><?xml version="1.0" encoding="utf-8"?>
<ds:datastoreItem xmlns:ds="http://schemas.openxmlformats.org/officeDocument/2006/customXml" ds:itemID="{E731B8EF-B10D-4723-8D35-C6B6182F8FC7}"/>
</file>

<file path=docProps/app.xml><?xml version="1.0" encoding="utf-8"?>
<Properties xmlns="http://schemas.openxmlformats.org/officeDocument/2006/extended-properties" xmlns:vt="http://schemas.openxmlformats.org/officeDocument/2006/docPropsVTypes">
  <Template>Normal.dotm</Template>
  <TotalTime>86</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Prescripcion de Deudas</vt:lpstr>
    </vt:vector>
  </TitlesOfParts>
  <Company>Area de Rentas Internas</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Prescripcion de Deudas</dc:title>
  <dc:subject>Referido</dc:subject>
  <dc:creator>Alma Delgado Pagan</dc:creator>
  <cp:keywords>NREC</cp:keywords>
  <dc:description/>
  <cp:lastModifiedBy>jtb3509</cp:lastModifiedBy>
  <cp:revision>7</cp:revision>
  <dcterms:created xsi:type="dcterms:W3CDTF">2015-09-02T14:06:00Z</dcterms:created>
  <dcterms:modified xsi:type="dcterms:W3CDTF">2015-09-29T15:51:00Z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