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D161DA"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591CEE"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4979AF" w:rsidP="00FE7C86">
            <w:pPr>
              <w:rPr>
                <w:b/>
                <w:sz w:val="28"/>
                <w:szCs w:val="28"/>
                <w:lang w:val="es-PR"/>
              </w:rPr>
            </w:pPr>
            <w:r>
              <w:rPr>
                <w:b/>
                <w:sz w:val="28"/>
                <w:szCs w:val="28"/>
                <w:lang w:val="es-PR"/>
              </w:rPr>
              <w:t xml:space="preserve">Descripción del Servicio </w:t>
            </w:r>
          </w:p>
        </w:tc>
      </w:tr>
    </w:tbl>
    <w:p w:rsidR="00C84847" w:rsidRPr="00EC76E0" w:rsidRDefault="004011B5" w:rsidP="00E450AB">
      <w:pPr>
        <w:pStyle w:val="NoSpacing"/>
        <w:spacing w:before="120" w:after="120"/>
        <w:rPr>
          <w:lang w:val="es-PR"/>
        </w:rPr>
      </w:pPr>
      <w:r>
        <w:rPr>
          <w:lang w:val="es-PR"/>
        </w:rPr>
        <w:t xml:space="preserve">Detalle del tiempo que se mantendrá en el historial del conductor las faltas administrativas (multas) o </w:t>
      </w:r>
      <w:r w:rsidRPr="00B523DC">
        <w:rPr>
          <w:lang w:val="es-PR"/>
        </w:rPr>
        <w:t>delitos menos graves</w:t>
      </w:r>
      <w:r>
        <w:rPr>
          <w:lang w:val="es-PR"/>
        </w:rPr>
        <w:t>.</w:t>
      </w:r>
    </w:p>
    <w:tbl>
      <w:tblPr>
        <w:tblStyle w:val="TableGrid"/>
        <w:tblW w:w="0" w:type="auto"/>
        <w:tblInd w:w="-702" w:type="dxa"/>
        <w:tblLook w:val="04A0" w:firstRow="1" w:lastRow="0" w:firstColumn="1" w:lastColumn="0" w:noHBand="0" w:noVBand="1"/>
      </w:tblPr>
      <w:tblGrid>
        <w:gridCol w:w="810"/>
        <w:gridCol w:w="9468"/>
      </w:tblGrid>
      <w:tr w:rsidR="0011279C" w:rsidRPr="00D161DA"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667D45"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591CEE" w:rsidRDefault="004979AF" w:rsidP="00065992">
            <w:pPr>
              <w:rPr>
                <w:b/>
                <w:sz w:val="28"/>
                <w:szCs w:val="28"/>
                <w:lang w:val="es-PR"/>
              </w:rPr>
            </w:pPr>
            <w:r>
              <w:rPr>
                <w:b/>
                <w:sz w:val="28"/>
                <w:szCs w:val="28"/>
                <w:lang w:val="es-PR"/>
              </w:rPr>
              <w:t>Audiencia y Propósito</w:t>
            </w:r>
          </w:p>
        </w:tc>
      </w:tr>
    </w:tbl>
    <w:p w:rsidR="00D35BDF" w:rsidRPr="005B34F0" w:rsidRDefault="00CC0716" w:rsidP="00E450AB">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Personas </w:t>
      </w:r>
      <w:r w:rsidR="000E6168">
        <w:rPr>
          <w:rFonts w:asciiTheme="minorHAnsi" w:hAnsiTheme="minorHAnsi" w:cs="Arial"/>
          <w:color w:val="000000"/>
          <w:sz w:val="22"/>
          <w:szCs w:val="22"/>
          <w:lang w:val="es-PR"/>
        </w:rPr>
        <w:t xml:space="preserve">que conducen </w:t>
      </w:r>
      <w:r>
        <w:rPr>
          <w:rFonts w:asciiTheme="minorHAnsi" w:hAnsiTheme="minorHAnsi" w:cs="Arial"/>
          <w:color w:val="000000"/>
          <w:sz w:val="22"/>
          <w:szCs w:val="22"/>
          <w:lang w:val="es-PR"/>
        </w:rPr>
        <w:t>vehículos de motor.</w:t>
      </w:r>
    </w:p>
    <w:tbl>
      <w:tblPr>
        <w:tblStyle w:val="TableGrid"/>
        <w:tblW w:w="0" w:type="auto"/>
        <w:tblInd w:w="-702" w:type="dxa"/>
        <w:tblLook w:val="04A0" w:firstRow="1" w:lastRow="0" w:firstColumn="1" w:lastColumn="0" w:noHBand="0" w:noVBand="1"/>
      </w:tblPr>
      <w:tblGrid>
        <w:gridCol w:w="810"/>
        <w:gridCol w:w="9468"/>
      </w:tblGrid>
      <w:tr w:rsidR="00F44F70" w:rsidRPr="00A8287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Default="00AD3D71" w:rsidP="00EC76E0">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89CE35E" wp14:editId="25CB481E">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591CEE" w:rsidRDefault="004A5AAE" w:rsidP="004A5AAE">
            <w:pPr>
              <w:rPr>
                <w:b/>
                <w:sz w:val="28"/>
                <w:szCs w:val="28"/>
                <w:lang w:val="es-PR"/>
              </w:rPr>
            </w:pPr>
            <w:r>
              <w:rPr>
                <w:b/>
                <w:sz w:val="28"/>
                <w:szCs w:val="28"/>
                <w:lang w:val="es-PR"/>
              </w:rPr>
              <w:t>Consideraciones</w:t>
            </w:r>
          </w:p>
        </w:tc>
      </w:tr>
    </w:tbl>
    <w:p w:rsidR="003C2F23" w:rsidRDefault="004011B5" w:rsidP="00EC76E0">
      <w:pPr>
        <w:pStyle w:val="NormalWeb"/>
        <w:numPr>
          <w:ilvl w:val="0"/>
          <w:numId w:val="25"/>
        </w:numPr>
        <w:spacing w:before="120" w:beforeAutospacing="0" w:after="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Las infracciones de movimiento que tengan más de tres (3) años de cometerse no se considerarán para efectos del Sistema de Puntos pero se mantendrán en el historial del conductor.</w:t>
      </w:r>
    </w:p>
    <w:p w:rsidR="004011B5" w:rsidRDefault="004011B5" w:rsidP="004011B5">
      <w:pPr>
        <w:pStyle w:val="NormalWeb"/>
        <w:numPr>
          <w:ilvl w:val="0"/>
          <w:numId w:val="25"/>
        </w:numPr>
        <w:spacing w:before="0" w:beforeAutospacing="0" w:after="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El Artículo 3.22-A de la Ley de Tránsito provee para eliminar faltas administrativas del Récord del Conductor, excepto las que constituyen delitos.</w:t>
      </w:r>
    </w:p>
    <w:p w:rsidR="004011B5" w:rsidRDefault="001A6B9B" w:rsidP="004011B5">
      <w:pPr>
        <w:pStyle w:val="NormalWeb"/>
        <w:numPr>
          <w:ilvl w:val="0"/>
          <w:numId w:val="25"/>
        </w:numPr>
        <w:spacing w:before="0" w:beforeAutospacing="0" w:after="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No se eliminarán las faltas relacionadas a:</w:t>
      </w:r>
    </w:p>
    <w:p w:rsidR="001A6B9B" w:rsidRDefault="001A6B9B" w:rsidP="001A6B9B">
      <w:pPr>
        <w:pStyle w:val="NormalWeb"/>
        <w:numPr>
          <w:ilvl w:val="1"/>
          <w:numId w:val="25"/>
        </w:numPr>
        <w:spacing w:before="0" w:beforeAutospacing="0" w:after="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Rebasar luz roja sin detenerse</w:t>
      </w:r>
    </w:p>
    <w:p w:rsidR="001A6B9B" w:rsidRDefault="001A6B9B" w:rsidP="001A6B9B">
      <w:pPr>
        <w:pStyle w:val="NormalWeb"/>
        <w:numPr>
          <w:ilvl w:val="1"/>
          <w:numId w:val="25"/>
        </w:numPr>
        <w:spacing w:before="0" w:beforeAutospacing="0" w:after="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Imprudencia o </w:t>
      </w:r>
      <w:r w:rsidRPr="00B523DC">
        <w:rPr>
          <w:rFonts w:asciiTheme="minorHAnsi" w:hAnsiTheme="minorHAnsi" w:cs="Arial"/>
          <w:color w:val="000000"/>
          <w:sz w:val="22"/>
          <w:szCs w:val="22"/>
          <w:lang w:val="es-PR"/>
        </w:rPr>
        <w:t>negligencia temeraria</w:t>
      </w:r>
    </w:p>
    <w:p w:rsidR="001A6B9B" w:rsidRPr="00EC76E0" w:rsidRDefault="001A6B9B" w:rsidP="00EC76E0">
      <w:pPr>
        <w:pStyle w:val="NormalWeb"/>
        <w:numPr>
          <w:ilvl w:val="0"/>
          <w:numId w:val="25"/>
        </w:numPr>
        <w:spacing w:before="0" w:beforeAutospacing="0" w:after="12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No se concederá eliminación de </w:t>
      </w:r>
      <w:r>
        <w:rPr>
          <w:rFonts w:asciiTheme="minorHAnsi" w:hAnsiTheme="minorHAnsi" w:cs="Arial"/>
          <w:b/>
          <w:color w:val="000000"/>
          <w:sz w:val="22"/>
          <w:szCs w:val="22"/>
          <w:lang w:val="es-PR"/>
        </w:rPr>
        <w:t>ninguna</w:t>
      </w:r>
      <w:r>
        <w:rPr>
          <w:rFonts w:asciiTheme="minorHAnsi" w:hAnsiTheme="minorHAnsi" w:cs="Arial"/>
          <w:color w:val="000000"/>
          <w:sz w:val="22"/>
          <w:szCs w:val="22"/>
          <w:lang w:val="es-PR"/>
        </w:rPr>
        <w:t xml:space="preserve"> falta administrativa a personas que hayan sido declaradas </w:t>
      </w:r>
      <w:r w:rsidRPr="00B523DC">
        <w:rPr>
          <w:rFonts w:asciiTheme="minorHAnsi" w:hAnsiTheme="minorHAnsi" w:cs="Arial"/>
          <w:color w:val="000000"/>
          <w:sz w:val="22"/>
          <w:szCs w:val="22"/>
          <w:lang w:val="es-PR"/>
        </w:rPr>
        <w:t>Amenaza para la Seguridad Pública</w:t>
      </w:r>
      <w:r>
        <w:rPr>
          <w:rFonts w:asciiTheme="minorHAnsi" w:hAnsiTheme="minorHAnsi" w:cs="Arial"/>
          <w:color w:val="000000"/>
          <w:sz w:val="22"/>
          <w:szCs w:val="22"/>
          <w:lang w:val="es-PR"/>
        </w:rPr>
        <w:t xml:space="preserve"> por Conducta Vial.</w:t>
      </w:r>
    </w:p>
    <w:tbl>
      <w:tblPr>
        <w:tblStyle w:val="TableGrid"/>
        <w:tblW w:w="0" w:type="auto"/>
        <w:tblInd w:w="-702" w:type="dxa"/>
        <w:tblLook w:val="04A0" w:firstRow="1" w:lastRow="0" w:firstColumn="1" w:lastColumn="0" w:noHBand="0" w:noVBand="1"/>
      </w:tblPr>
      <w:tblGrid>
        <w:gridCol w:w="810"/>
        <w:gridCol w:w="9468"/>
      </w:tblGrid>
      <w:tr w:rsidR="004A5AAE" w:rsidRPr="00E450AB"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591CEE"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BA985D6" wp14:editId="0180238F">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CA1937" w:rsidP="00983F08">
            <w:pPr>
              <w:rPr>
                <w:b/>
                <w:sz w:val="28"/>
                <w:szCs w:val="28"/>
                <w:lang w:val="es-PR"/>
              </w:rPr>
            </w:pPr>
            <w:r>
              <w:rPr>
                <w:b/>
                <w:sz w:val="28"/>
                <w:szCs w:val="28"/>
                <w:lang w:val="es-PR"/>
              </w:rPr>
              <w:t>Lugar y Horario de Servicio</w:t>
            </w:r>
          </w:p>
        </w:tc>
      </w:tr>
    </w:tbl>
    <w:p w:rsidR="00B523DC" w:rsidRPr="00EC76E0" w:rsidRDefault="00EB2AC2" w:rsidP="00EB2AC2">
      <w:pPr>
        <w:shd w:val="clear" w:color="auto" w:fill="FFFFFF"/>
        <w:spacing w:before="120" w:after="120" w:line="240" w:lineRule="auto"/>
        <w:rPr>
          <w:color w:val="0000FF" w:themeColor="hyperlink"/>
          <w:u w:val="single"/>
          <w:lang w:val="es-PR"/>
        </w:rPr>
      </w:pPr>
      <w:r>
        <w:rPr>
          <w:rFonts w:cs="Arial"/>
          <w:color w:val="000000"/>
          <w:lang w:val="es-PR"/>
        </w:rPr>
        <w:t xml:space="preserve">En cualquier oficina de CESCO </w:t>
      </w:r>
      <w:r>
        <w:rPr>
          <w:rFonts w:cs="Arial"/>
          <w:color w:val="000000"/>
          <w:lang w:val="es-PR"/>
        </w:rPr>
        <w:tab/>
      </w:r>
      <w:r>
        <w:rPr>
          <w:rFonts w:cs="Arial"/>
          <w:color w:val="000000"/>
          <w:lang w:val="es-PR"/>
        </w:rPr>
        <w:tab/>
      </w:r>
      <w:r>
        <w:rPr>
          <w:rFonts w:cs="Arial"/>
          <w:color w:val="000000"/>
          <w:lang w:val="es-PR"/>
        </w:rPr>
        <w:tab/>
      </w:r>
      <w:r>
        <w:rPr>
          <w:rFonts w:cs="Arial"/>
          <w:color w:val="000000"/>
          <w:lang w:val="es-PR"/>
        </w:rPr>
        <w:tab/>
      </w:r>
      <w:r>
        <w:rPr>
          <w:rFonts w:cs="Arial"/>
          <w:color w:val="000000"/>
          <w:lang w:val="es-PR"/>
        </w:rPr>
        <w:tab/>
      </w:r>
      <w:r>
        <w:rPr>
          <w:rFonts w:cs="Arial"/>
          <w:color w:val="000000"/>
          <w:lang w:val="es-PR"/>
        </w:rPr>
        <w:tab/>
      </w:r>
      <w:r>
        <w:rPr>
          <w:rFonts w:cs="Arial"/>
          <w:color w:val="000000"/>
          <w:lang w:val="es-PR"/>
        </w:rPr>
        <w:tab/>
      </w:r>
      <w:hyperlink r:id="rId16" w:history="1">
        <w:r w:rsidR="00B523DC" w:rsidRPr="00EC76E0">
          <w:rPr>
            <w:rStyle w:val="Hyperlink"/>
            <w:lang w:val="es-PR"/>
          </w:rPr>
          <w:t>Directorio CESCO</w:t>
        </w:r>
      </w:hyperlink>
    </w:p>
    <w:tbl>
      <w:tblPr>
        <w:tblStyle w:val="TableGrid"/>
        <w:tblW w:w="0" w:type="auto"/>
        <w:tblInd w:w="-702" w:type="dxa"/>
        <w:tblLayout w:type="fixed"/>
        <w:tblLook w:val="04A0" w:firstRow="1" w:lastRow="0" w:firstColumn="1" w:lastColumn="0" w:noHBand="0" w:noVBand="1"/>
      </w:tblPr>
      <w:tblGrid>
        <w:gridCol w:w="810"/>
        <w:gridCol w:w="9468"/>
      </w:tblGrid>
      <w:tr w:rsidR="005D72CC" w:rsidRPr="00E450AB"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Default="005D72CC" w:rsidP="00EB2AC2">
            <w:pPr>
              <w:pStyle w:val="NormalWeb"/>
              <w:ind w:firstLine="720"/>
              <w:rPr>
                <w:rFonts w:ascii="Verdana" w:hAnsi="Verdana" w:cs="Arial"/>
                <w:color w:val="000000"/>
                <w:sz w:val="20"/>
                <w:szCs w:val="20"/>
                <w:lang w:val="es-PR"/>
              </w:rPr>
            </w:pPr>
            <w:r>
              <w:rPr>
                <w:rFonts w:ascii="Arial" w:hAnsi="Arial" w:cs="Arial"/>
                <w:noProof/>
                <w:sz w:val="20"/>
                <w:szCs w:val="20"/>
              </w:rPr>
              <w:drawing>
                <wp:inline distT="0" distB="0" distL="0" distR="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591CEE" w:rsidRDefault="005D72CC" w:rsidP="004979AF">
            <w:pPr>
              <w:rPr>
                <w:b/>
                <w:sz w:val="28"/>
                <w:szCs w:val="28"/>
                <w:lang w:val="es-PR"/>
              </w:rPr>
            </w:pPr>
            <w:r>
              <w:rPr>
                <w:b/>
                <w:sz w:val="28"/>
                <w:szCs w:val="28"/>
                <w:lang w:val="es-PR"/>
              </w:rPr>
              <w:t>Costo</w:t>
            </w:r>
            <w:r w:rsidR="004979AF">
              <w:rPr>
                <w:b/>
                <w:sz w:val="28"/>
                <w:szCs w:val="28"/>
                <w:lang w:val="es-PR"/>
              </w:rPr>
              <w:t xml:space="preserve"> del Servicio y </w:t>
            </w:r>
            <w:r w:rsidR="008A0367">
              <w:rPr>
                <w:b/>
                <w:sz w:val="28"/>
                <w:szCs w:val="28"/>
                <w:lang w:val="es-PR"/>
              </w:rPr>
              <w:t>Método</w:t>
            </w:r>
            <w:r w:rsidR="004979AF">
              <w:rPr>
                <w:b/>
                <w:sz w:val="28"/>
                <w:szCs w:val="28"/>
                <w:lang w:val="es-PR"/>
              </w:rPr>
              <w:t>s</w:t>
            </w:r>
            <w:r w:rsidR="008A0367">
              <w:rPr>
                <w:b/>
                <w:sz w:val="28"/>
                <w:szCs w:val="28"/>
                <w:lang w:val="es-PR"/>
              </w:rPr>
              <w:t xml:space="preserve"> de Pago</w:t>
            </w:r>
          </w:p>
        </w:tc>
      </w:tr>
    </w:tbl>
    <w:p w:rsidR="00C94CB4" w:rsidRPr="00E450AB" w:rsidRDefault="001C4B05" w:rsidP="00E450AB">
      <w:pPr>
        <w:shd w:val="clear" w:color="auto" w:fill="FFFFFF"/>
        <w:spacing w:before="120" w:after="120" w:line="240" w:lineRule="auto"/>
        <w:rPr>
          <w:rFonts w:eastAsia="Times New Roman" w:cstheme="minorHAnsi"/>
          <w:b/>
          <w:color w:val="00B050"/>
          <w:lang w:val="es-PR"/>
        </w:rPr>
      </w:pPr>
      <w:r w:rsidRPr="00E450AB">
        <w:rPr>
          <w:rFonts w:eastAsia="Times New Roman" w:cstheme="minorHAnsi"/>
          <w:b/>
          <w:color w:val="00B050"/>
          <w:lang w:val="es-PR"/>
        </w:rPr>
        <w:t>Veinte dólares (</w:t>
      </w:r>
      <w:r w:rsidR="00B523DC" w:rsidRPr="00E450AB">
        <w:rPr>
          <w:rFonts w:eastAsia="Times New Roman" w:cstheme="minorHAnsi"/>
          <w:b/>
          <w:color w:val="00B050"/>
          <w:lang w:val="es-PR"/>
        </w:rPr>
        <w:t>$20.00</w:t>
      </w:r>
      <w:r w:rsidRPr="00E450AB">
        <w:rPr>
          <w:rFonts w:eastAsia="Times New Roman" w:cstheme="minorHAnsi"/>
          <w:b/>
          <w:color w:val="00B050"/>
          <w:lang w:val="es-PR"/>
        </w:rPr>
        <w:t>)</w:t>
      </w:r>
      <w:r w:rsidR="00B523DC" w:rsidRPr="00E450AB">
        <w:rPr>
          <w:rFonts w:eastAsia="Times New Roman" w:cstheme="minorHAnsi"/>
          <w:b/>
          <w:color w:val="00B050"/>
          <w:lang w:val="es-PR"/>
        </w:rPr>
        <w:t xml:space="preserve"> en comprobante de rentas internas</w:t>
      </w:r>
      <w:r w:rsidR="007F3806" w:rsidRPr="00E450AB">
        <w:rPr>
          <w:rFonts w:eastAsia="Times New Roman" w:cstheme="minorHAnsi"/>
          <w:b/>
          <w:color w:val="00B050"/>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A82875"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Default="003E0674"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591CEE" w:rsidRDefault="003E0674" w:rsidP="00C02E02">
            <w:pPr>
              <w:rPr>
                <w:b/>
                <w:sz w:val="28"/>
                <w:szCs w:val="28"/>
                <w:lang w:val="es-PR"/>
              </w:rPr>
            </w:pPr>
            <w:r>
              <w:rPr>
                <w:b/>
                <w:sz w:val="28"/>
                <w:szCs w:val="28"/>
                <w:lang w:val="es-PR"/>
              </w:rPr>
              <w:t>Requisitos</w:t>
            </w:r>
            <w:r w:rsidR="004979AF">
              <w:rPr>
                <w:b/>
                <w:sz w:val="28"/>
                <w:szCs w:val="28"/>
                <w:lang w:val="es-PR"/>
              </w:rPr>
              <w:t xml:space="preserve"> para Obtener Servicio</w:t>
            </w:r>
          </w:p>
        </w:tc>
      </w:tr>
    </w:tbl>
    <w:p w:rsidR="00B3375C" w:rsidRDefault="00B951C1" w:rsidP="00782A67">
      <w:pPr>
        <w:pStyle w:val="BodyTextIndent"/>
        <w:numPr>
          <w:ilvl w:val="0"/>
          <w:numId w:val="30"/>
        </w:numPr>
        <w:spacing w:before="120"/>
        <w:jc w:val="both"/>
        <w:rPr>
          <w:rFonts w:asciiTheme="minorHAnsi" w:hAnsiTheme="minorHAnsi" w:cstheme="minorHAnsi"/>
          <w:sz w:val="22"/>
          <w:szCs w:val="22"/>
          <w:lang w:val="es-PR"/>
        </w:rPr>
      </w:pPr>
      <w:r>
        <w:rPr>
          <w:rFonts w:asciiTheme="minorHAnsi" w:hAnsiTheme="minorHAnsi" w:cstheme="minorHAnsi"/>
          <w:sz w:val="22"/>
          <w:szCs w:val="22"/>
          <w:lang w:val="es-PR"/>
        </w:rPr>
        <w:t>Haber</w:t>
      </w:r>
      <w:r w:rsidR="00B05CCB">
        <w:rPr>
          <w:rFonts w:asciiTheme="minorHAnsi" w:hAnsiTheme="minorHAnsi" w:cstheme="minorHAnsi"/>
          <w:sz w:val="22"/>
          <w:szCs w:val="22"/>
          <w:lang w:val="es-PR"/>
        </w:rPr>
        <w:t xml:space="preserve"> incurrido en faltas a la Ley de Vehículos y Tránsito se le haya suspendido su licencia de conducir por el </w:t>
      </w:r>
      <w:r w:rsidR="008C76B7">
        <w:rPr>
          <w:rFonts w:asciiTheme="minorHAnsi" w:hAnsiTheme="minorHAnsi" w:cstheme="minorHAnsi"/>
          <w:sz w:val="22"/>
          <w:szCs w:val="22"/>
          <w:lang w:val="es-PR"/>
        </w:rPr>
        <w:t>S</w:t>
      </w:r>
      <w:r w:rsidR="00B05CCB">
        <w:rPr>
          <w:rFonts w:asciiTheme="minorHAnsi" w:hAnsiTheme="minorHAnsi" w:cstheme="minorHAnsi"/>
          <w:sz w:val="22"/>
          <w:szCs w:val="22"/>
          <w:lang w:val="es-PR"/>
        </w:rPr>
        <w:t xml:space="preserve">istema de </w:t>
      </w:r>
      <w:r w:rsidR="008C76B7">
        <w:rPr>
          <w:rFonts w:asciiTheme="minorHAnsi" w:hAnsiTheme="minorHAnsi" w:cstheme="minorHAnsi"/>
          <w:sz w:val="22"/>
          <w:szCs w:val="22"/>
          <w:lang w:val="es-PR"/>
        </w:rPr>
        <w:t>P</w:t>
      </w:r>
      <w:r w:rsidR="00B05CCB">
        <w:rPr>
          <w:rFonts w:asciiTheme="minorHAnsi" w:hAnsiTheme="minorHAnsi" w:cstheme="minorHAnsi"/>
          <w:sz w:val="22"/>
          <w:szCs w:val="22"/>
          <w:lang w:val="es-PR"/>
        </w:rPr>
        <w:t>untos</w:t>
      </w:r>
      <w:r w:rsidR="009C59D5">
        <w:rPr>
          <w:rFonts w:asciiTheme="minorHAnsi" w:hAnsiTheme="minorHAnsi" w:cstheme="minorHAnsi"/>
          <w:sz w:val="22"/>
          <w:szCs w:val="22"/>
          <w:lang w:val="es-PR"/>
        </w:rPr>
        <w:t xml:space="preserve">. </w:t>
      </w:r>
    </w:p>
    <w:p w:rsidR="004011B5" w:rsidRDefault="004011B5" w:rsidP="00782A67">
      <w:pPr>
        <w:pStyle w:val="BodyTextIndent"/>
        <w:numPr>
          <w:ilvl w:val="0"/>
          <w:numId w:val="30"/>
        </w:numPr>
        <w:jc w:val="both"/>
        <w:rPr>
          <w:rFonts w:asciiTheme="minorHAnsi" w:hAnsiTheme="minorHAnsi" w:cstheme="minorHAnsi"/>
          <w:sz w:val="22"/>
          <w:szCs w:val="22"/>
          <w:lang w:val="es-PR"/>
        </w:rPr>
      </w:pPr>
      <w:r>
        <w:rPr>
          <w:rFonts w:asciiTheme="minorHAnsi" w:hAnsiTheme="minorHAnsi" w:cstheme="minorHAnsi"/>
          <w:sz w:val="22"/>
          <w:szCs w:val="22"/>
          <w:lang w:val="es-PR"/>
        </w:rPr>
        <w:t>Para solicitar la eliminación de las faltas administrativas debe</w:t>
      </w:r>
      <w:r w:rsidR="001A6B9B">
        <w:rPr>
          <w:rFonts w:asciiTheme="minorHAnsi" w:hAnsiTheme="minorHAnsi" w:cstheme="minorHAnsi"/>
          <w:sz w:val="22"/>
          <w:szCs w:val="22"/>
          <w:lang w:val="es-PR"/>
        </w:rPr>
        <w:t xml:space="preserve"> seguir los siguientes pasos:</w:t>
      </w:r>
    </w:p>
    <w:p w:rsidR="001A6B9B" w:rsidRDefault="001A6B9B" w:rsidP="00782A67">
      <w:pPr>
        <w:pStyle w:val="BodyTextIndent"/>
        <w:numPr>
          <w:ilvl w:val="1"/>
          <w:numId w:val="30"/>
        </w:numPr>
        <w:jc w:val="both"/>
        <w:rPr>
          <w:rFonts w:asciiTheme="minorHAnsi" w:hAnsiTheme="minorHAnsi" w:cstheme="minorHAnsi"/>
          <w:sz w:val="22"/>
          <w:szCs w:val="22"/>
          <w:lang w:val="es-PR"/>
        </w:rPr>
      </w:pPr>
      <w:r>
        <w:rPr>
          <w:rFonts w:asciiTheme="minorHAnsi" w:hAnsiTheme="minorHAnsi" w:cstheme="minorHAnsi"/>
          <w:sz w:val="22"/>
          <w:szCs w:val="22"/>
          <w:lang w:val="es-PR"/>
        </w:rPr>
        <w:t>Declaración jurada ante notario o mediante certificación jurada ante funcionario de DTOP</w:t>
      </w:r>
    </w:p>
    <w:p w:rsidR="00B879B8" w:rsidRPr="00EC76E0" w:rsidRDefault="001A6B9B" w:rsidP="00782A67">
      <w:pPr>
        <w:pStyle w:val="BodyTextIndent"/>
        <w:numPr>
          <w:ilvl w:val="1"/>
          <w:numId w:val="30"/>
        </w:numPr>
        <w:spacing w:after="120"/>
        <w:jc w:val="both"/>
        <w:rPr>
          <w:rFonts w:asciiTheme="minorHAnsi" w:hAnsiTheme="minorHAnsi" w:cstheme="minorHAnsi"/>
          <w:sz w:val="22"/>
          <w:szCs w:val="22"/>
          <w:lang w:val="es-PR"/>
        </w:rPr>
      </w:pPr>
      <w:r>
        <w:rPr>
          <w:rFonts w:asciiTheme="minorHAnsi" w:hAnsiTheme="minorHAnsi" w:cstheme="minorHAnsi"/>
          <w:sz w:val="22"/>
          <w:szCs w:val="22"/>
          <w:lang w:val="es-PR"/>
        </w:rPr>
        <w:t xml:space="preserve">Previo pago de </w:t>
      </w:r>
      <w:r w:rsidRPr="00BF213C">
        <w:rPr>
          <w:rFonts w:asciiTheme="minorHAnsi" w:hAnsiTheme="minorHAnsi" w:cstheme="minorHAnsi"/>
          <w:b/>
          <w:color w:val="00B050"/>
          <w:sz w:val="22"/>
          <w:szCs w:val="22"/>
          <w:lang w:val="es-PR"/>
        </w:rPr>
        <w:t xml:space="preserve">veinte </w:t>
      </w:r>
      <w:r w:rsidR="00BF213C">
        <w:rPr>
          <w:rFonts w:asciiTheme="minorHAnsi" w:hAnsiTheme="minorHAnsi" w:cstheme="minorHAnsi"/>
          <w:b/>
          <w:color w:val="00B050"/>
          <w:sz w:val="22"/>
          <w:szCs w:val="22"/>
          <w:lang w:val="es-PR"/>
        </w:rPr>
        <w:t xml:space="preserve">dólares </w:t>
      </w:r>
      <w:r w:rsidRPr="00BF213C">
        <w:rPr>
          <w:rFonts w:asciiTheme="minorHAnsi" w:hAnsiTheme="minorHAnsi" w:cstheme="minorHAnsi"/>
          <w:b/>
          <w:color w:val="00B050"/>
          <w:sz w:val="22"/>
          <w:szCs w:val="22"/>
          <w:lang w:val="es-PR"/>
        </w:rPr>
        <w:t>(</w:t>
      </w:r>
      <w:r w:rsidR="00BF213C">
        <w:rPr>
          <w:rFonts w:asciiTheme="minorHAnsi" w:hAnsiTheme="minorHAnsi" w:cstheme="minorHAnsi"/>
          <w:b/>
          <w:color w:val="00B050"/>
          <w:sz w:val="22"/>
          <w:szCs w:val="22"/>
          <w:lang w:val="es-PR"/>
        </w:rPr>
        <w:t>$</w:t>
      </w:r>
      <w:r w:rsidRPr="00BF213C">
        <w:rPr>
          <w:rFonts w:asciiTheme="minorHAnsi" w:hAnsiTheme="minorHAnsi" w:cstheme="minorHAnsi"/>
          <w:b/>
          <w:color w:val="00B050"/>
          <w:sz w:val="22"/>
          <w:szCs w:val="22"/>
          <w:lang w:val="es-PR"/>
        </w:rPr>
        <w:t>20</w:t>
      </w:r>
      <w:r w:rsidR="00BF213C">
        <w:rPr>
          <w:rFonts w:asciiTheme="minorHAnsi" w:hAnsiTheme="minorHAnsi" w:cstheme="minorHAnsi"/>
          <w:b/>
          <w:color w:val="00B050"/>
          <w:sz w:val="22"/>
          <w:szCs w:val="22"/>
          <w:lang w:val="es-PR"/>
        </w:rPr>
        <w:t>.00</w:t>
      </w:r>
      <w:r w:rsidRPr="00BF213C">
        <w:rPr>
          <w:rFonts w:asciiTheme="minorHAnsi" w:hAnsiTheme="minorHAnsi" w:cstheme="minorHAnsi"/>
          <w:b/>
          <w:color w:val="00B050"/>
          <w:sz w:val="22"/>
          <w:szCs w:val="22"/>
          <w:lang w:val="es-PR"/>
        </w:rPr>
        <w:t xml:space="preserve">) </w:t>
      </w:r>
      <w:r w:rsidRPr="00782A67">
        <w:rPr>
          <w:rFonts w:asciiTheme="minorHAnsi" w:hAnsiTheme="minorHAnsi" w:cstheme="minorHAnsi"/>
          <w:b/>
          <w:color w:val="00B050"/>
          <w:sz w:val="22"/>
          <w:szCs w:val="22"/>
          <w:lang w:val="es-PR"/>
        </w:rPr>
        <w:t>en comprobante de rentas internas</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9C59D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FD084F" w:rsidP="00782A67">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A73AD3A" wp14:editId="72C96747">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591CEE" w:rsidRDefault="00FD084F" w:rsidP="00FD084F">
            <w:pPr>
              <w:rPr>
                <w:b/>
                <w:sz w:val="28"/>
                <w:szCs w:val="28"/>
                <w:lang w:val="es-PR"/>
              </w:rPr>
            </w:pPr>
            <w:r>
              <w:rPr>
                <w:b/>
                <w:sz w:val="28"/>
                <w:szCs w:val="28"/>
                <w:lang w:val="es-PR"/>
              </w:rPr>
              <w:t>Preguntas Frecuentes</w:t>
            </w:r>
          </w:p>
        </w:tc>
      </w:tr>
    </w:tbl>
    <w:p w:rsidR="00EC76E0" w:rsidRDefault="00EC76E0" w:rsidP="00EC76E0">
      <w:pPr>
        <w:pStyle w:val="ListParagraph"/>
        <w:numPr>
          <w:ilvl w:val="0"/>
          <w:numId w:val="21"/>
        </w:numPr>
        <w:spacing w:before="120" w:after="0" w:line="240" w:lineRule="auto"/>
        <w:ind w:left="450"/>
        <w:rPr>
          <w:lang w:val="es-PR"/>
        </w:rPr>
      </w:pPr>
      <w:r>
        <w:rPr>
          <w:lang w:val="es-PR"/>
        </w:rPr>
        <w:t xml:space="preserve">De necesitar detalle sobre la multa establecida para las infracciones puede referirse al </w:t>
      </w:r>
      <w:hyperlink r:id="rId20" w:history="1">
        <w:r w:rsidRPr="007F3806">
          <w:rPr>
            <w:rStyle w:val="Hyperlink"/>
            <w:lang w:val="es-PR"/>
          </w:rPr>
          <w:t>Manual del Conductor</w:t>
        </w:r>
      </w:hyperlink>
      <w:r>
        <w:rPr>
          <w:lang w:val="es-PR"/>
        </w:rPr>
        <w:t>.</w:t>
      </w:r>
    </w:p>
    <w:p w:rsidR="00A35845" w:rsidRPr="005D0FD3" w:rsidRDefault="00A35845" w:rsidP="00A35845">
      <w:pPr>
        <w:pStyle w:val="ListParagraph"/>
        <w:numPr>
          <w:ilvl w:val="0"/>
          <w:numId w:val="21"/>
        </w:numPr>
        <w:spacing w:after="0" w:line="240" w:lineRule="auto"/>
        <w:ind w:left="450"/>
        <w:rPr>
          <w:lang w:val="es-PR"/>
        </w:rPr>
      </w:pPr>
      <w:r w:rsidRPr="00A452C4">
        <w:rPr>
          <w:b/>
          <w:lang w:val="es-PR"/>
        </w:rPr>
        <w:t xml:space="preserve">¿Por cuánto tiempo están vigentes los puntos que se </w:t>
      </w:r>
      <w:r w:rsidR="00E80D2C" w:rsidRPr="00A452C4">
        <w:rPr>
          <w:b/>
          <w:lang w:val="es-PR"/>
        </w:rPr>
        <w:t>acumulan</w:t>
      </w:r>
      <w:r w:rsidRPr="00A452C4">
        <w:rPr>
          <w:b/>
          <w:lang w:val="es-PR"/>
        </w:rPr>
        <w:t>?</w:t>
      </w:r>
      <w:r w:rsidRPr="005D0FD3">
        <w:rPr>
          <w:lang w:val="es-PR"/>
        </w:rPr>
        <w:t xml:space="preserve"> –Los puntos tienen una vigencia de </w:t>
      </w:r>
      <w:r w:rsidR="00EB2AC2">
        <w:rPr>
          <w:lang w:val="es-PR"/>
        </w:rPr>
        <w:t>tres (</w:t>
      </w:r>
      <w:r w:rsidRPr="005D0FD3">
        <w:rPr>
          <w:lang w:val="es-PR"/>
        </w:rPr>
        <w:t>3</w:t>
      </w:r>
      <w:r w:rsidR="00EB2AC2">
        <w:rPr>
          <w:lang w:val="es-PR"/>
        </w:rPr>
        <w:t>)</w:t>
      </w:r>
      <w:r w:rsidRPr="005D0FD3">
        <w:rPr>
          <w:lang w:val="es-PR"/>
        </w:rPr>
        <w:t xml:space="preserve"> años (desde el momento en que se cometió la falta) durante los cuales serán utilizados para acumulación de puntos. Luego de estos </w:t>
      </w:r>
      <w:r w:rsidR="00EB2AC2">
        <w:rPr>
          <w:lang w:val="es-PR"/>
        </w:rPr>
        <w:t>tres (</w:t>
      </w:r>
      <w:r w:rsidRPr="005D0FD3">
        <w:rPr>
          <w:lang w:val="es-PR"/>
        </w:rPr>
        <w:t>3</w:t>
      </w:r>
      <w:r w:rsidR="00EB2AC2">
        <w:rPr>
          <w:lang w:val="es-PR"/>
        </w:rPr>
        <w:t>)</w:t>
      </w:r>
      <w:r w:rsidRPr="005D0FD3">
        <w:rPr>
          <w:lang w:val="es-PR"/>
        </w:rPr>
        <w:t xml:space="preserve"> años</w:t>
      </w:r>
      <w:r w:rsidR="00E80D2C">
        <w:rPr>
          <w:lang w:val="es-PR"/>
        </w:rPr>
        <w:t>,</w:t>
      </w:r>
      <w:r w:rsidRPr="005D0FD3">
        <w:rPr>
          <w:lang w:val="es-PR"/>
        </w:rPr>
        <w:t xml:space="preserve"> no se contarán para </w:t>
      </w:r>
      <w:r>
        <w:rPr>
          <w:lang w:val="es-PR"/>
        </w:rPr>
        <w:t>el Sistema de Puntos</w:t>
      </w:r>
      <w:r w:rsidRPr="005D0FD3">
        <w:rPr>
          <w:lang w:val="es-PR"/>
        </w:rPr>
        <w:t>, pero se mantendrán vigentes en el historial del conductor.</w:t>
      </w:r>
      <w:r w:rsidR="00A01BCC">
        <w:rPr>
          <w:lang w:val="es-PR"/>
        </w:rPr>
        <w:t xml:space="preserve"> </w:t>
      </w:r>
      <w:hyperlink r:id="rId21" w:history="1">
        <w:r w:rsidR="00A01BCC" w:rsidRPr="00A01BCC">
          <w:rPr>
            <w:rStyle w:val="Hyperlink"/>
            <w:lang w:val="es-PR"/>
          </w:rPr>
          <w:t>CESCO-04</w:t>
        </w:r>
        <w:r w:rsidR="001C4B05">
          <w:rPr>
            <w:rStyle w:val="Hyperlink"/>
            <w:lang w:val="es-PR"/>
          </w:rPr>
          <w:t>6</w:t>
        </w:r>
        <w:r w:rsidR="00A01BCC" w:rsidRPr="00A01BCC">
          <w:rPr>
            <w:rStyle w:val="Hyperlink"/>
            <w:lang w:val="es-PR"/>
          </w:rPr>
          <w:t>-Anulación de Puntos o Deméritos</w:t>
        </w:r>
      </w:hyperlink>
    </w:p>
    <w:p w:rsidR="005D53D0" w:rsidRDefault="005D53D0" w:rsidP="005D53D0">
      <w:pPr>
        <w:pStyle w:val="ListParagraph"/>
        <w:numPr>
          <w:ilvl w:val="0"/>
          <w:numId w:val="21"/>
        </w:numPr>
        <w:spacing w:after="0" w:line="240" w:lineRule="auto"/>
        <w:ind w:left="450"/>
        <w:rPr>
          <w:lang w:val="es-PR"/>
        </w:rPr>
      </w:pPr>
      <w:r w:rsidRPr="00DC018E">
        <w:rPr>
          <w:b/>
          <w:lang w:val="es-PR"/>
        </w:rPr>
        <w:lastRenderedPageBreak/>
        <w:t>¿Cómo puedo eliminar puntos de mi historial para que no se sumen en el Sistema de puntos?</w:t>
      </w:r>
      <w:r>
        <w:rPr>
          <w:lang w:val="es-PR"/>
        </w:rPr>
        <w:t xml:space="preserve"> –Si usted no ha llegado a acumular veinticinco (25) puntos o más, puede tomar el Curso de Mejoramiento en las Carreteras y Conducta Vial para que se le resten cinco (5) puntos de su historial, solo para fines de contabilidad de puntos. No se eliminarán puntos asociados a:</w:t>
      </w:r>
    </w:p>
    <w:p w:rsidR="005D53D0" w:rsidRDefault="005D53D0" w:rsidP="005D53D0">
      <w:pPr>
        <w:pStyle w:val="ListParagraph"/>
        <w:numPr>
          <w:ilvl w:val="1"/>
          <w:numId w:val="21"/>
        </w:numPr>
        <w:spacing w:after="0" w:line="240" w:lineRule="auto"/>
        <w:rPr>
          <w:lang w:val="es-PR"/>
        </w:rPr>
      </w:pPr>
      <w:r>
        <w:rPr>
          <w:lang w:val="es-PR"/>
        </w:rPr>
        <w:t xml:space="preserve">violaciones por rebasar una luz roja sin detenerse, </w:t>
      </w:r>
    </w:p>
    <w:p w:rsidR="005D53D0" w:rsidRDefault="005D53D0" w:rsidP="005D53D0">
      <w:pPr>
        <w:pStyle w:val="ListParagraph"/>
        <w:numPr>
          <w:ilvl w:val="1"/>
          <w:numId w:val="21"/>
        </w:numPr>
        <w:spacing w:after="0" w:line="240" w:lineRule="auto"/>
        <w:rPr>
          <w:lang w:val="es-PR"/>
        </w:rPr>
      </w:pPr>
      <w:r>
        <w:rPr>
          <w:lang w:val="es-PR"/>
        </w:rPr>
        <w:t xml:space="preserve">negligencia temeraria, </w:t>
      </w:r>
    </w:p>
    <w:p w:rsidR="005D53D0" w:rsidRDefault="005D53D0" w:rsidP="005D53D0">
      <w:pPr>
        <w:pStyle w:val="ListParagraph"/>
        <w:numPr>
          <w:ilvl w:val="1"/>
          <w:numId w:val="21"/>
        </w:numPr>
        <w:spacing w:after="0" w:line="240" w:lineRule="auto"/>
        <w:rPr>
          <w:lang w:val="es-PR"/>
        </w:rPr>
      </w:pPr>
      <w:r>
        <w:rPr>
          <w:lang w:val="es-PR"/>
        </w:rPr>
        <w:t>alcohol u otras convicciones de delitos</w:t>
      </w:r>
    </w:p>
    <w:p w:rsidR="005D53D0" w:rsidRPr="00DC018E" w:rsidRDefault="005D53D0" w:rsidP="005D53D0">
      <w:pPr>
        <w:spacing w:after="0" w:line="240" w:lineRule="auto"/>
        <w:ind w:firstLine="450"/>
        <w:rPr>
          <w:lang w:val="es-PR"/>
        </w:rPr>
      </w:pPr>
      <w:r w:rsidRPr="00DC018E">
        <w:rPr>
          <w:lang w:val="es-PR"/>
        </w:rPr>
        <w:t>Este mecanismo solo se puede utilizar una vez en un periodo de tres (3) años.</w:t>
      </w:r>
    </w:p>
    <w:p w:rsidR="007452CE" w:rsidRDefault="007452CE" w:rsidP="00A35845">
      <w:pPr>
        <w:pStyle w:val="ListParagraph"/>
        <w:numPr>
          <w:ilvl w:val="0"/>
          <w:numId w:val="21"/>
        </w:numPr>
        <w:spacing w:after="0" w:line="240" w:lineRule="auto"/>
        <w:ind w:left="450"/>
        <w:rPr>
          <w:lang w:val="es-PR"/>
        </w:rPr>
      </w:pPr>
      <w:r w:rsidRPr="00A452C4">
        <w:rPr>
          <w:b/>
          <w:lang w:val="es-PR"/>
        </w:rPr>
        <w:t xml:space="preserve">¿Qué se considera </w:t>
      </w:r>
      <w:bookmarkStart w:id="1" w:name="AmenazaParaSeguridadPublica"/>
      <w:r w:rsidRPr="00A452C4">
        <w:rPr>
          <w:b/>
          <w:lang w:val="es-PR"/>
        </w:rPr>
        <w:t>Amenaza para la Seguridad Pública</w:t>
      </w:r>
      <w:bookmarkEnd w:id="1"/>
      <w:r w:rsidRPr="00A452C4">
        <w:rPr>
          <w:b/>
          <w:lang w:val="es-PR"/>
        </w:rPr>
        <w:t>?</w:t>
      </w:r>
      <w:r>
        <w:rPr>
          <w:lang w:val="es-PR"/>
        </w:rPr>
        <w:t xml:space="preserve"> –Esta lista incluye (pero no se limita) a los siguientes casos:</w:t>
      </w:r>
    </w:p>
    <w:p w:rsidR="007452CE" w:rsidRDefault="007452CE" w:rsidP="007452CE">
      <w:pPr>
        <w:pStyle w:val="ListParagraph"/>
        <w:numPr>
          <w:ilvl w:val="1"/>
          <w:numId w:val="21"/>
        </w:numPr>
        <w:spacing w:after="0" w:line="240" w:lineRule="auto"/>
        <w:rPr>
          <w:lang w:val="es-PR"/>
        </w:rPr>
      </w:pPr>
      <w:r>
        <w:rPr>
          <w:lang w:val="es-PR"/>
        </w:rPr>
        <w:t>Cuando el conductor tiene dos (2) o más convicciones de delito relacionados a la Ley de Tránsito en los últimos tres (3) años.</w:t>
      </w:r>
    </w:p>
    <w:p w:rsidR="007452CE" w:rsidRDefault="007452CE" w:rsidP="007452CE">
      <w:pPr>
        <w:pStyle w:val="ListParagraph"/>
        <w:numPr>
          <w:ilvl w:val="1"/>
          <w:numId w:val="21"/>
        </w:numPr>
        <w:spacing w:after="0" w:line="240" w:lineRule="auto"/>
        <w:rPr>
          <w:lang w:val="es-PR"/>
        </w:rPr>
      </w:pPr>
      <w:r>
        <w:rPr>
          <w:lang w:val="es-PR"/>
        </w:rPr>
        <w:t xml:space="preserve">Cuando el conductor haya tenido más de cuatro (4) infracciones de movimiento con puntuación de cuatro (4) </w:t>
      </w:r>
      <w:r w:rsidR="00E31C00">
        <w:rPr>
          <w:lang w:val="es-PR"/>
        </w:rPr>
        <w:t xml:space="preserve">a seis (6) puntos </w:t>
      </w:r>
      <w:r>
        <w:rPr>
          <w:lang w:val="es-PR"/>
        </w:rPr>
        <w:t>en los últimos dos (2) años.</w:t>
      </w:r>
    </w:p>
    <w:p w:rsidR="007452CE" w:rsidRDefault="00E31C00" w:rsidP="007452CE">
      <w:pPr>
        <w:pStyle w:val="ListParagraph"/>
        <w:numPr>
          <w:ilvl w:val="1"/>
          <w:numId w:val="21"/>
        </w:numPr>
        <w:spacing w:after="0" w:line="240" w:lineRule="auto"/>
        <w:rPr>
          <w:lang w:val="es-PR"/>
        </w:rPr>
      </w:pPr>
      <w:r>
        <w:rPr>
          <w:lang w:val="es-PR"/>
        </w:rPr>
        <w:t>Si ha sido convicto por el delito de imprudencia o negligencia temeraria al conducir un vehículo de motor.</w:t>
      </w:r>
      <w:r w:rsidR="00C33966">
        <w:rPr>
          <w:lang w:val="es-PR"/>
        </w:rPr>
        <w:t xml:space="preserve">  En este caso se suspenderá por tres (3) meses y si el conductor es convicto en tres (3) o más ocasiones, se revocará su licencia permanentemente.</w:t>
      </w:r>
    </w:p>
    <w:p w:rsidR="00C33966" w:rsidRDefault="00574855" w:rsidP="007452CE">
      <w:pPr>
        <w:pStyle w:val="ListParagraph"/>
        <w:numPr>
          <w:ilvl w:val="1"/>
          <w:numId w:val="21"/>
        </w:numPr>
        <w:spacing w:after="0" w:line="240" w:lineRule="auto"/>
        <w:rPr>
          <w:lang w:val="es-PR"/>
        </w:rPr>
      </w:pPr>
      <w:r>
        <w:rPr>
          <w:lang w:val="es-PR"/>
        </w:rPr>
        <w:t>Cuando el conductor ha violado las disposiciones pasando la luz roja sin detenerse en tres (3) ocasiones, su licencia será suspendida por tres (3) años. Esto sin ninguna previa notificación por acumulación de puntos.</w:t>
      </w:r>
    </w:p>
    <w:p w:rsidR="00574855" w:rsidRDefault="00574855" w:rsidP="007452CE">
      <w:pPr>
        <w:pStyle w:val="ListParagraph"/>
        <w:numPr>
          <w:ilvl w:val="1"/>
          <w:numId w:val="21"/>
        </w:numPr>
        <w:spacing w:after="0" w:line="240" w:lineRule="auto"/>
        <w:rPr>
          <w:lang w:val="es-PR"/>
        </w:rPr>
      </w:pPr>
      <w:r>
        <w:rPr>
          <w:lang w:val="es-PR"/>
        </w:rPr>
        <w:t>Cuando el conductor comete tres (3) infracciones de movimiento de las que acumulan seis (6) puntos en un solo acto o cinco (5) infracciones de movimiento en un solo acto (independiente de los puntos de cada una), aunque la suma de los puntos no alcance los</w:t>
      </w:r>
      <w:r w:rsidR="00EB2AC2">
        <w:rPr>
          <w:lang w:val="es-PR"/>
        </w:rPr>
        <w:t xml:space="preserve"> veinticinco</w:t>
      </w:r>
      <w:r>
        <w:rPr>
          <w:lang w:val="es-PR"/>
        </w:rPr>
        <w:t xml:space="preserve"> </w:t>
      </w:r>
      <w:r w:rsidR="00EB2AC2">
        <w:rPr>
          <w:lang w:val="es-PR"/>
        </w:rPr>
        <w:t>(</w:t>
      </w:r>
      <w:r>
        <w:rPr>
          <w:lang w:val="es-PR"/>
        </w:rPr>
        <w:t>25</w:t>
      </w:r>
      <w:r w:rsidR="00EB2AC2">
        <w:rPr>
          <w:lang w:val="es-PR"/>
        </w:rPr>
        <w:t xml:space="preserve">) puntos. </w:t>
      </w:r>
      <w:hyperlink r:id="rId22" w:history="1">
        <w:r w:rsidR="00BF213C">
          <w:rPr>
            <w:rStyle w:val="Hyperlink"/>
            <w:lang w:val="es-PR"/>
          </w:rPr>
          <w:t>CESCO-047</w:t>
        </w:r>
        <w:r w:rsidR="00EB2AC2">
          <w:rPr>
            <w:rStyle w:val="Hyperlink"/>
            <w:lang w:val="es-PR"/>
          </w:rPr>
          <w:t xml:space="preserve"> </w:t>
        </w:r>
        <w:r w:rsidRPr="00574855">
          <w:rPr>
            <w:rStyle w:val="Hyperlink"/>
            <w:lang w:val="es-PR"/>
          </w:rPr>
          <w:t>Sistema de Puntos</w:t>
        </w:r>
      </w:hyperlink>
    </w:p>
    <w:p w:rsidR="00574855" w:rsidRDefault="00574855" w:rsidP="007452CE">
      <w:pPr>
        <w:pStyle w:val="ListParagraph"/>
        <w:numPr>
          <w:ilvl w:val="1"/>
          <w:numId w:val="21"/>
        </w:numPr>
        <w:spacing w:after="0" w:line="240" w:lineRule="auto"/>
        <w:rPr>
          <w:lang w:val="es-PR"/>
        </w:rPr>
      </w:pPr>
      <w:r>
        <w:rPr>
          <w:lang w:val="es-PR"/>
        </w:rPr>
        <w:t xml:space="preserve">Cuando el conductor haya incurrido en infracciones de movimiento en un solo acto que su combinación sume </w:t>
      </w:r>
      <w:r w:rsidR="00EB2AC2">
        <w:rPr>
          <w:lang w:val="es-PR"/>
        </w:rPr>
        <w:t>dieciocho (</w:t>
      </w:r>
      <w:r>
        <w:rPr>
          <w:lang w:val="es-PR"/>
        </w:rPr>
        <w:t>18</w:t>
      </w:r>
      <w:r w:rsidR="00EB2AC2">
        <w:rPr>
          <w:lang w:val="es-PR"/>
        </w:rPr>
        <w:t>)</w:t>
      </w:r>
      <w:r>
        <w:rPr>
          <w:lang w:val="es-PR"/>
        </w:rPr>
        <w:t xml:space="preserve"> puntos o más.</w:t>
      </w:r>
    </w:p>
    <w:p w:rsidR="00574855" w:rsidRDefault="00574855" w:rsidP="007452CE">
      <w:pPr>
        <w:pStyle w:val="ListParagraph"/>
        <w:numPr>
          <w:ilvl w:val="1"/>
          <w:numId w:val="21"/>
        </w:numPr>
        <w:spacing w:after="0" w:line="240" w:lineRule="auto"/>
        <w:rPr>
          <w:lang w:val="es-PR"/>
        </w:rPr>
      </w:pPr>
      <w:r>
        <w:rPr>
          <w:lang w:val="es-PR"/>
        </w:rPr>
        <w:t>Cuando el conductor incurre en dos</w:t>
      </w:r>
      <w:r w:rsidR="00EB2AC2">
        <w:rPr>
          <w:lang w:val="es-PR"/>
        </w:rPr>
        <w:t xml:space="preserve"> (2)</w:t>
      </w:r>
      <w:r>
        <w:rPr>
          <w:lang w:val="es-PR"/>
        </w:rPr>
        <w:t xml:space="preserve"> o más infracciones de movimiento en un solo acto que aunque no sumen los </w:t>
      </w:r>
      <w:r w:rsidR="00EB2AC2">
        <w:rPr>
          <w:lang w:val="es-PR"/>
        </w:rPr>
        <w:t>veinticinco (</w:t>
      </w:r>
      <w:r>
        <w:rPr>
          <w:lang w:val="es-PR"/>
        </w:rPr>
        <w:t>25</w:t>
      </w:r>
      <w:r w:rsidR="00EB2AC2">
        <w:rPr>
          <w:lang w:val="es-PR"/>
        </w:rPr>
        <w:t>)</w:t>
      </w:r>
      <w:r>
        <w:rPr>
          <w:lang w:val="es-PR"/>
        </w:rPr>
        <w:t xml:space="preserve"> puntos, hayan ocasionado un accidente de tránsito.</w:t>
      </w:r>
    </w:p>
    <w:p w:rsidR="00C02C2F" w:rsidRDefault="00C02C2F" w:rsidP="007452CE">
      <w:pPr>
        <w:pStyle w:val="ListParagraph"/>
        <w:numPr>
          <w:ilvl w:val="1"/>
          <w:numId w:val="21"/>
        </w:numPr>
        <w:spacing w:after="0" w:line="240" w:lineRule="auto"/>
        <w:rPr>
          <w:lang w:val="es-PR"/>
        </w:rPr>
      </w:pPr>
      <w:r>
        <w:rPr>
          <w:lang w:val="es-PR"/>
        </w:rPr>
        <w:t>Cualquier otra conducta que a juicio del Secretario de Transportación y Obras Públicas sea de tal menosprecio a la seguridad pública que amerite la suspensión o revocación de la licencia.</w:t>
      </w:r>
    </w:p>
    <w:p w:rsidR="003E75B2" w:rsidRPr="00EC76E0" w:rsidRDefault="00E31C00" w:rsidP="00EC76E0">
      <w:pPr>
        <w:pStyle w:val="ListParagraph"/>
        <w:numPr>
          <w:ilvl w:val="0"/>
          <w:numId w:val="21"/>
        </w:numPr>
        <w:spacing w:after="120" w:line="240" w:lineRule="auto"/>
        <w:ind w:left="450"/>
        <w:rPr>
          <w:rFonts w:eastAsia="Times New Roman" w:cs="Arial"/>
          <w:color w:val="000000"/>
          <w:lang w:val="es-PR"/>
        </w:rPr>
      </w:pPr>
      <w:r w:rsidRPr="00A452C4">
        <w:rPr>
          <w:b/>
          <w:lang w:val="es-PR"/>
        </w:rPr>
        <w:t xml:space="preserve">¿Qué </w:t>
      </w:r>
      <w:r w:rsidR="007A7394" w:rsidRPr="00A452C4">
        <w:rPr>
          <w:b/>
          <w:lang w:val="es-PR"/>
        </w:rPr>
        <w:t>se considera</w:t>
      </w:r>
      <w:r w:rsidRPr="00A452C4">
        <w:rPr>
          <w:b/>
          <w:lang w:val="es-PR"/>
        </w:rPr>
        <w:t xml:space="preserve"> delito de imprudencia o negligencia temeraria</w:t>
      </w:r>
      <w:r w:rsidRPr="003E75B2">
        <w:rPr>
          <w:lang w:val="es-PR"/>
        </w:rPr>
        <w:t>?</w:t>
      </w:r>
      <w:r w:rsidR="009A27E8" w:rsidRPr="003E75B2">
        <w:rPr>
          <w:lang w:val="es-PR"/>
        </w:rPr>
        <w:t xml:space="preserve"> –Esto se refiere a cuando una persona conduce sin </w:t>
      </w:r>
      <w:r w:rsidR="007A7394" w:rsidRPr="003E75B2">
        <w:rPr>
          <w:lang w:val="es-PR"/>
        </w:rPr>
        <w:t>importarle la seguridad de otras personas o propiedades.</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574855"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Default="00FD084F"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3"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591CEE" w:rsidRDefault="006C6588" w:rsidP="00F3589A">
            <w:pPr>
              <w:rPr>
                <w:b/>
                <w:sz w:val="28"/>
                <w:szCs w:val="28"/>
                <w:lang w:val="es-PR"/>
              </w:rPr>
            </w:pPr>
            <w:r>
              <w:rPr>
                <w:b/>
                <w:sz w:val="28"/>
                <w:szCs w:val="28"/>
                <w:lang w:val="es-PR"/>
              </w:rPr>
              <w:t>E</w:t>
            </w:r>
            <w:r w:rsidR="00FD084F">
              <w:rPr>
                <w:b/>
                <w:sz w:val="28"/>
                <w:szCs w:val="28"/>
                <w:lang w:val="es-PR"/>
              </w:rPr>
              <w:t>nlaces Relacionados</w:t>
            </w:r>
          </w:p>
        </w:tc>
      </w:tr>
    </w:tbl>
    <w:p w:rsidR="00A55083" w:rsidRDefault="00131613" w:rsidP="00EB2AC2">
      <w:pPr>
        <w:spacing w:before="120" w:after="0" w:line="240" w:lineRule="auto"/>
        <w:rPr>
          <w:rStyle w:val="Hyperlink"/>
          <w:color w:val="auto"/>
          <w:u w:val="none"/>
          <w:lang w:val="es-PR"/>
        </w:rPr>
      </w:pPr>
      <w:hyperlink r:id="rId24" w:history="1">
        <w:r w:rsidR="00EB2AC2" w:rsidRPr="00EB2AC2">
          <w:rPr>
            <w:rStyle w:val="Hyperlink"/>
            <w:lang w:val="es-PR"/>
          </w:rPr>
          <w:t>Página Web DTOP</w:t>
        </w:r>
      </w:hyperlink>
      <w:r w:rsidR="00EB2AC2">
        <w:rPr>
          <w:lang w:val="es-PR"/>
        </w:rPr>
        <w:t xml:space="preserve"> </w:t>
      </w:r>
      <w:r w:rsidR="00A55083" w:rsidRPr="00EB2AC2">
        <w:rPr>
          <w:lang w:val="es-PR"/>
        </w:rPr>
        <w:t xml:space="preserve">– </w:t>
      </w:r>
      <w:hyperlink r:id="rId25" w:history="1">
        <w:r w:rsidR="00A55083" w:rsidRPr="00EB2AC2">
          <w:rPr>
            <w:rStyle w:val="Hyperlink"/>
            <w:color w:val="auto"/>
            <w:u w:val="none"/>
            <w:lang w:val="es-PR"/>
          </w:rPr>
          <w:t>http://www.dtop.gov.pr</w:t>
        </w:r>
      </w:hyperlink>
    </w:p>
    <w:p w:rsidR="00EB2AC2" w:rsidRPr="00EC76E0" w:rsidRDefault="00131613" w:rsidP="00EB2AC2">
      <w:pPr>
        <w:spacing w:after="0" w:line="240" w:lineRule="auto"/>
        <w:rPr>
          <w:lang w:val="es-PR"/>
        </w:rPr>
      </w:pPr>
      <w:hyperlink r:id="rId26" w:history="1">
        <w:r w:rsidR="00EB2AC2" w:rsidRPr="00EB2AC2">
          <w:rPr>
            <w:rStyle w:val="Hyperlink"/>
            <w:lang w:val="es-PR"/>
          </w:rPr>
          <w:t>Manual del Conductor</w:t>
        </w:r>
      </w:hyperlink>
    </w:p>
    <w:p w:rsidR="007A7394" w:rsidRPr="00EB2AC2" w:rsidRDefault="00EB2AC2" w:rsidP="00EB2AC2">
      <w:pPr>
        <w:spacing w:after="0" w:line="240" w:lineRule="auto"/>
        <w:rPr>
          <w:rStyle w:val="Hyperlink"/>
          <w:lang w:val="es-PR"/>
        </w:rPr>
      </w:pPr>
      <w:r>
        <w:rPr>
          <w:lang w:val="es-PR"/>
        </w:rPr>
        <w:fldChar w:fldCharType="begin"/>
      </w:r>
      <w:r w:rsidR="00131613">
        <w:rPr>
          <w:lang w:val="es-PR"/>
        </w:rPr>
        <w:instrText>HYPERLINK "https://spnavigation.respondcrm.com/AppViewer.html?q=https://311prkb.respondcrm.com/respondweb/Anulacion de Puntos o Demeritos/CESCO-046-Anulacion de Puntos o Demeritos.pdf"</w:instrText>
      </w:r>
      <w:r w:rsidR="00131613">
        <w:rPr>
          <w:lang w:val="es-PR"/>
        </w:rPr>
      </w:r>
      <w:r>
        <w:rPr>
          <w:lang w:val="es-PR"/>
        </w:rPr>
        <w:fldChar w:fldCharType="separate"/>
      </w:r>
      <w:r w:rsidR="009C59D5" w:rsidRPr="00EB2AC2">
        <w:rPr>
          <w:rStyle w:val="Hyperlink"/>
          <w:lang w:val="es-PR"/>
        </w:rPr>
        <w:t>CESCO-04</w:t>
      </w:r>
      <w:r w:rsidR="00BF213C" w:rsidRPr="00EB2AC2">
        <w:rPr>
          <w:rStyle w:val="Hyperlink"/>
          <w:lang w:val="es-PR"/>
        </w:rPr>
        <w:t>6</w:t>
      </w:r>
      <w:r w:rsidR="009C59D5" w:rsidRPr="00EB2AC2">
        <w:rPr>
          <w:rStyle w:val="Hyperlink"/>
          <w:lang w:val="es-PR"/>
        </w:rPr>
        <w:t>-Anulación de Puntos o Deméritos</w:t>
      </w:r>
    </w:p>
    <w:p w:rsidR="007A7394" w:rsidRPr="00EB2AC2" w:rsidRDefault="00EB2AC2" w:rsidP="00EB2AC2">
      <w:pPr>
        <w:spacing w:after="0" w:line="240" w:lineRule="auto"/>
        <w:rPr>
          <w:rStyle w:val="Hyperlink"/>
          <w:lang w:val="es-PR"/>
        </w:rPr>
      </w:pPr>
      <w:r>
        <w:rPr>
          <w:lang w:val="es-PR"/>
        </w:rPr>
        <w:fldChar w:fldCharType="end"/>
      </w:r>
      <w:r>
        <w:rPr>
          <w:lang w:val="es-PR"/>
        </w:rPr>
        <w:fldChar w:fldCharType="begin"/>
      </w:r>
      <w:r w:rsidR="00131613">
        <w:rPr>
          <w:lang w:val="es-PR"/>
        </w:rPr>
        <w:instrText>HYPERLINK "https://spnavigation.respondcrm.com/AppViewer.html?q=https://311prkb.respondcrm.com/respondweb/Sistema de Puntos/CESCO-047-Sistema de Puntos.pdf"</w:instrText>
      </w:r>
      <w:r w:rsidR="00131613">
        <w:rPr>
          <w:lang w:val="es-PR"/>
        </w:rPr>
      </w:r>
      <w:r>
        <w:rPr>
          <w:lang w:val="es-PR"/>
        </w:rPr>
        <w:fldChar w:fldCharType="separate"/>
      </w:r>
      <w:r w:rsidR="007A7394" w:rsidRPr="00EB2AC2">
        <w:rPr>
          <w:rStyle w:val="Hyperlink"/>
          <w:lang w:val="es-PR"/>
        </w:rPr>
        <w:t>CESCO-04</w:t>
      </w:r>
      <w:r w:rsidR="00BF213C" w:rsidRPr="00EB2AC2">
        <w:rPr>
          <w:rStyle w:val="Hyperlink"/>
          <w:lang w:val="es-PR"/>
        </w:rPr>
        <w:t>7</w:t>
      </w:r>
      <w:r w:rsidR="007A7394" w:rsidRPr="00EB2AC2">
        <w:rPr>
          <w:rStyle w:val="Hyperlink"/>
          <w:lang w:val="es-PR"/>
        </w:rPr>
        <w:t>-Sistema de Puntos</w:t>
      </w:r>
    </w:p>
    <w:p w:rsidR="003B6C2E" w:rsidRPr="00EC76E0" w:rsidRDefault="00EB2AC2" w:rsidP="00EB2AC2">
      <w:pPr>
        <w:spacing w:after="0" w:line="240" w:lineRule="auto"/>
        <w:rPr>
          <w:lang w:val="es-PR"/>
        </w:rPr>
      </w:pPr>
      <w:r>
        <w:rPr>
          <w:lang w:val="es-PR"/>
        </w:rPr>
        <w:fldChar w:fldCharType="end"/>
      </w:r>
      <w:r w:rsidRPr="00EC76E0">
        <w:rPr>
          <w:lang w:val="es-PR"/>
        </w:rPr>
        <w:t xml:space="preserve"> </w:t>
      </w:r>
    </w:p>
    <w:sectPr w:rsidR="003B6C2E" w:rsidRPr="00EC76E0" w:rsidSect="00953728">
      <w:headerReference w:type="even" r:id="rId27"/>
      <w:headerReference w:type="default" r:id="rId28"/>
      <w:footerReference w:type="even" r:id="rId29"/>
      <w:footerReference w:type="default" r:id="rId30"/>
      <w:headerReference w:type="first" r:id="rId31"/>
      <w:footerReference w:type="first" r:id="rId3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F8" w:rsidRDefault="004C1EF8" w:rsidP="005501A9">
      <w:pPr>
        <w:spacing w:after="0" w:line="240" w:lineRule="auto"/>
      </w:pPr>
      <w:r>
        <w:separator/>
      </w:r>
    </w:p>
  </w:endnote>
  <w:endnote w:type="continuationSeparator" w:id="0">
    <w:p w:rsidR="004C1EF8" w:rsidRDefault="004C1EF8"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B" w:rsidRDefault="00E45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A6B9B" w:rsidTr="004529FC">
      <w:tc>
        <w:tcPr>
          <w:tcW w:w="2394" w:type="dxa"/>
          <w:shd w:val="clear" w:color="auto" w:fill="FFFFFF" w:themeFill="background1"/>
          <w:vAlign w:val="center"/>
        </w:tcPr>
        <w:p w:rsidR="001A6B9B" w:rsidRDefault="00E450AB" w:rsidP="004529FC">
          <w:pPr>
            <w:pStyle w:val="Footer"/>
            <w:jc w:val="center"/>
          </w:pPr>
          <w:r>
            <w:rPr>
              <w:noProof/>
            </w:rPr>
            <w:drawing>
              <wp:anchor distT="0" distB="0" distL="114300" distR="114300" simplePos="0" relativeHeight="251666432" behindDoc="0" locked="0" layoutInCell="1" allowOverlap="1" wp14:anchorId="1A302BDC" wp14:editId="450F5CAE">
                <wp:simplePos x="0" y="0"/>
                <wp:positionH relativeFrom="column">
                  <wp:posOffset>-439420</wp:posOffset>
                </wp:positionH>
                <wp:positionV relativeFrom="paragraph">
                  <wp:posOffset>85725</wp:posOffset>
                </wp:positionV>
                <wp:extent cx="325120" cy="253365"/>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5120" cy="253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1613">
            <w:rPr>
              <w:noProof/>
              <w:lang w:val="es-PR" w:eastAsia="es-PR"/>
            </w:rPr>
            <w:pict>
              <v:shapetype id="_x0000_t32" coordsize="21600,21600" o:spt="32" o:oned="t" path="m,l21600,21600e" filled="f">
                <v:path arrowok="t" fillok="f" o:connecttype="none"/>
                <o:lock v:ext="edit" shapetype="t"/>
              </v:shapetype>
              <v:shape id="AutoShape 5" o:spid="_x0000_s30721" type="#_x0000_t32" style="position:absolute;left:0;text-align:left;margin-left:-32.35pt;margin-top:2.55pt;width:471.35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Ni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k4X81mWTzGi4Js9REYJKa6pxjr/meseBaPEzlsi2s5XWilYvbZZ&#10;LEQOz84HYqS4JoS6Sm+ElFEBUqGhxIvpZBoTnJaCBWcIc7bdVdKiAwkair/YJXjuw6zeKxbBOk7Y&#10;+mJ7IuTZhuJSBTxoDehcrLNIfizSxXq+nuejfDJbj/K0rkdPmyofzTbZp2n9UFdVnf0M1LK86ARj&#10;XAV2V8Fm+d8J4vJ0zlK7SfY2huQ9epwXkL3+R9Jxt2GdZ2HsNDtt7XXnoNEYfHlP4RHc38G+f/W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GRvI2IiAgAAPQQAAA4AAAAAAAAAAAAAAAAALgIAAGRycy9lMm9Eb2MueG1s&#10;UEsBAi0AFAAGAAgAAAAhABGaw8rdAAAABwEAAA8AAAAAAAAAAAAAAAAAfAQAAGRycy9kb3ducmV2&#10;LnhtbFBLBQYAAAAABAAEAPMAAACGBQAAAAA=&#10;"/>
            </w:pict>
          </w:r>
          <w:r w:rsidR="004F42DD">
            <w:t xml:space="preserve"> </w:t>
          </w:r>
        </w:p>
      </w:tc>
      <w:tc>
        <w:tcPr>
          <w:tcW w:w="4194" w:type="dxa"/>
          <w:shd w:val="clear" w:color="auto" w:fill="FFFFFF" w:themeFill="background1"/>
          <w:vAlign w:val="center"/>
        </w:tcPr>
        <w:p w:rsidR="001A6B9B" w:rsidRPr="001C7A01" w:rsidRDefault="00E450AB"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1A6B9B" w:rsidRPr="001C7A01" w:rsidRDefault="00131613" w:rsidP="004529FC">
          <w:pPr>
            <w:jc w:val="right"/>
            <w:rPr>
              <w:lang w:val="es-PR"/>
            </w:rPr>
          </w:pPr>
          <w:sdt>
            <w:sdtPr>
              <w:rPr>
                <w:lang w:val="es-PR"/>
              </w:rPr>
              <w:id w:val="250395305"/>
              <w:docPartObj>
                <w:docPartGallery w:val="Page Numbers (Top of Page)"/>
                <w:docPartUnique/>
              </w:docPartObj>
            </w:sdtPr>
            <w:sdtEndPr/>
            <w:sdtContent>
              <w:r w:rsidR="001A6B9B" w:rsidRPr="001C7A01">
                <w:rPr>
                  <w:lang w:val="es-PR"/>
                </w:rPr>
                <w:t xml:space="preserve">Página </w:t>
              </w:r>
              <w:r w:rsidR="00853E7E" w:rsidRPr="001C7A01">
                <w:rPr>
                  <w:lang w:val="es-PR"/>
                </w:rPr>
                <w:fldChar w:fldCharType="begin"/>
              </w:r>
              <w:r w:rsidR="001A6B9B" w:rsidRPr="001C7A01">
                <w:rPr>
                  <w:lang w:val="es-PR"/>
                </w:rPr>
                <w:instrText xml:space="preserve"> PAGE </w:instrText>
              </w:r>
              <w:r w:rsidR="00853E7E" w:rsidRPr="001C7A01">
                <w:rPr>
                  <w:lang w:val="es-PR"/>
                </w:rPr>
                <w:fldChar w:fldCharType="separate"/>
              </w:r>
              <w:r>
                <w:rPr>
                  <w:noProof/>
                  <w:lang w:val="es-PR"/>
                </w:rPr>
                <w:t>1</w:t>
              </w:r>
              <w:r w:rsidR="00853E7E" w:rsidRPr="001C7A01">
                <w:rPr>
                  <w:lang w:val="es-PR"/>
                </w:rPr>
                <w:fldChar w:fldCharType="end"/>
              </w:r>
              <w:r w:rsidR="001A6B9B" w:rsidRPr="001C7A01">
                <w:rPr>
                  <w:lang w:val="es-PR"/>
                </w:rPr>
                <w:t xml:space="preserve"> de </w:t>
              </w:r>
              <w:r w:rsidR="00853E7E" w:rsidRPr="001C7A01">
                <w:rPr>
                  <w:lang w:val="es-PR"/>
                </w:rPr>
                <w:fldChar w:fldCharType="begin"/>
              </w:r>
              <w:r w:rsidR="001A6B9B" w:rsidRPr="001C7A01">
                <w:rPr>
                  <w:lang w:val="es-PR"/>
                </w:rPr>
                <w:instrText xml:space="preserve"> NUMPAGES  </w:instrText>
              </w:r>
              <w:r w:rsidR="00853E7E" w:rsidRPr="001C7A01">
                <w:rPr>
                  <w:lang w:val="es-PR"/>
                </w:rPr>
                <w:fldChar w:fldCharType="separate"/>
              </w:r>
              <w:r>
                <w:rPr>
                  <w:noProof/>
                  <w:lang w:val="es-PR"/>
                </w:rPr>
                <w:t>2</w:t>
              </w:r>
              <w:r w:rsidR="00853E7E" w:rsidRPr="001C7A01">
                <w:rPr>
                  <w:lang w:val="es-PR"/>
                </w:rPr>
                <w:fldChar w:fldCharType="end"/>
              </w:r>
            </w:sdtContent>
          </w:sdt>
          <w:r w:rsidR="001A6B9B" w:rsidRPr="001C7A01">
            <w:rPr>
              <w:lang w:val="es-PR"/>
            </w:rPr>
            <w:t xml:space="preserve"> </w:t>
          </w:r>
        </w:p>
      </w:tc>
    </w:tr>
  </w:tbl>
  <w:p w:rsidR="001A6B9B" w:rsidRDefault="001A6B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B" w:rsidRDefault="00E45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F8" w:rsidRDefault="004C1EF8" w:rsidP="005501A9">
      <w:pPr>
        <w:spacing w:after="0" w:line="240" w:lineRule="auto"/>
      </w:pPr>
      <w:r>
        <w:separator/>
      </w:r>
    </w:p>
  </w:footnote>
  <w:footnote w:type="continuationSeparator" w:id="0">
    <w:p w:rsidR="004C1EF8" w:rsidRDefault="004C1EF8"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B" w:rsidRDefault="00E4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8C" w:rsidRDefault="001A6B9B" w:rsidP="004529FC">
    <w:pPr>
      <w:tabs>
        <w:tab w:val="right" w:pos="9360"/>
      </w:tabs>
      <w:spacing w:after="0" w:line="240" w:lineRule="auto"/>
      <w:rPr>
        <w:sz w:val="32"/>
        <w:szCs w:val="32"/>
        <w:lang w:val="es-PR"/>
      </w:rPr>
    </w:pPr>
    <w:r w:rsidRPr="00667D45">
      <w:rPr>
        <w:sz w:val="32"/>
        <w:szCs w:val="32"/>
        <w:lang w:val="es-PR"/>
      </w:rPr>
      <w:t xml:space="preserve">Departamento de </w:t>
    </w:r>
    <w:r>
      <w:rPr>
        <w:sz w:val="32"/>
        <w:szCs w:val="32"/>
        <w:lang w:val="es-PR"/>
      </w:rPr>
      <w:t>Transportación y Obras Públicas</w:t>
    </w:r>
    <w:r w:rsidR="00C4048C">
      <w:rPr>
        <w:sz w:val="32"/>
        <w:szCs w:val="32"/>
        <w:lang w:val="es-PR"/>
      </w:rPr>
      <w:t xml:space="preserve"> (DTOP)</w:t>
    </w:r>
  </w:p>
  <w:p w:rsidR="001A6B9B" w:rsidRPr="004529FC" w:rsidRDefault="00131613" w:rsidP="004529FC">
    <w:pPr>
      <w:tabs>
        <w:tab w:val="right" w:pos="9360"/>
      </w:tabs>
      <w:spacing w:after="0" w:line="240" w:lineRule="auto"/>
      <w:rPr>
        <w:b/>
        <w:sz w:val="32"/>
        <w:szCs w:val="32"/>
        <w:lang w:val="es-PR"/>
      </w:rPr>
    </w:pPr>
    <w:r>
      <w:rPr>
        <w:noProof/>
        <w:sz w:val="32"/>
        <w:szCs w:val="32"/>
        <w:lang w:val="es-PR" w:eastAsia="es-PR"/>
      </w:rPr>
      <w:pict>
        <v:shapetype id="_x0000_t202" coordsize="21600,21600" o:spt="202" path="m,l,21600r21600,l21600,xe">
          <v:stroke joinstyle="miter"/>
          <v:path gradientshapeok="t" o:connecttype="rect"/>
        </v:shapetype>
        <v:shape id="Text Box 1" o:spid="_x0000_s30722" type="#_x0000_t202" style="position:absolute;margin-left:387.25pt;margin-top:-12.9pt;width:82.7pt;height:27.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x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">
          <v:textbox style="mso-fit-shape-to-text:t">
            <w:txbxContent>
              <w:p w:rsidR="001A6B9B" w:rsidRPr="00456683" w:rsidRDefault="001A6B9B" w:rsidP="00C4048C">
                <w:pPr>
                  <w:spacing w:after="0" w:line="240" w:lineRule="auto"/>
                  <w:jc w:val="center"/>
                  <w:rPr>
                    <w:sz w:val="16"/>
                    <w:szCs w:val="16"/>
                  </w:rPr>
                </w:pPr>
                <w:r w:rsidRPr="00456683">
                  <w:rPr>
                    <w:sz w:val="16"/>
                    <w:szCs w:val="16"/>
                  </w:rPr>
                  <w:t>CESCO-0</w:t>
                </w:r>
                <w:r>
                  <w:rPr>
                    <w:sz w:val="16"/>
                    <w:szCs w:val="16"/>
                  </w:rPr>
                  <w:t>5</w:t>
                </w:r>
                <w:r w:rsidR="00C4048C">
                  <w:rPr>
                    <w:sz w:val="16"/>
                    <w:szCs w:val="16"/>
                  </w:rPr>
                  <w:t>0</w:t>
                </w:r>
              </w:p>
              <w:p w:rsidR="001A6B9B" w:rsidRPr="00456683" w:rsidRDefault="001A6B9B" w:rsidP="00C4048C">
                <w:pPr>
                  <w:spacing w:after="0" w:line="240" w:lineRule="auto"/>
                  <w:jc w:val="center"/>
                  <w:rPr>
                    <w:sz w:val="16"/>
                    <w:szCs w:val="16"/>
                  </w:rPr>
                </w:pPr>
                <w:r w:rsidRPr="00456683">
                  <w:rPr>
                    <w:sz w:val="16"/>
                    <w:szCs w:val="16"/>
                  </w:rPr>
                  <w:t xml:space="preserve">Vigencia: </w:t>
                </w:r>
                <w:r w:rsidR="00572756">
                  <w:rPr>
                    <w:sz w:val="16"/>
                    <w:szCs w:val="16"/>
                  </w:rPr>
                  <w:t>30-jun-</w:t>
                </w:r>
                <w:r>
                  <w:rPr>
                    <w:sz w:val="16"/>
                    <w:szCs w:val="16"/>
                  </w:rPr>
                  <w:t>12</w:t>
                </w:r>
              </w:p>
            </w:txbxContent>
          </v:textbox>
        </v:shape>
      </w:pict>
    </w:r>
    <w:r w:rsidR="00C4048C">
      <w:rPr>
        <w:sz w:val="32"/>
        <w:szCs w:val="32"/>
        <w:lang w:val="es-PR"/>
      </w:rPr>
      <w:t>Centros de Servicios al Conductor (CESCO)</w:t>
    </w:r>
    <w:r w:rsidR="00C4048C">
      <w:rPr>
        <w:b/>
        <w:sz w:val="32"/>
        <w:szCs w:val="32"/>
        <w:lang w:val="es-PR"/>
      </w:rPr>
      <w:t xml:space="preserve"> </w:t>
    </w:r>
    <w:r w:rsidR="001A6B9B" w:rsidRPr="00667D45">
      <w:rPr>
        <w:b/>
        <w:sz w:val="32"/>
        <w:szCs w:val="32"/>
        <w:lang w:val="es-PR"/>
      </w:rPr>
      <w:t xml:space="preserve"> </w:t>
    </w:r>
    <w:r w:rsidR="001A6B9B">
      <w:rPr>
        <w:b/>
        <w:sz w:val="32"/>
        <w:szCs w:val="32"/>
        <w:lang w:val="es-PR"/>
      </w:rPr>
      <w:tab/>
    </w:r>
  </w:p>
  <w:p w:rsidR="001A6B9B" w:rsidRDefault="001A6B9B" w:rsidP="0047186A">
    <w:pPr>
      <w:spacing w:after="0" w:line="240" w:lineRule="auto"/>
      <w:rPr>
        <w:b/>
        <w:sz w:val="28"/>
        <w:szCs w:val="28"/>
        <w:lang w:val="es-PR"/>
      </w:rPr>
    </w:pPr>
    <w:bookmarkStart w:id="2" w:name="OLE_LINK1"/>
    <w:bookmarkStart w:id="3" w:name="OLE_LINK2"/>
    <w:r>
      <w:rPr>
        <w:b/>
        <w:sz w:val="28"/>
        <w:szCs w:val="28"/>
        <w:lang w:val="es-PR"/>
      </w:rPr>
      <w:t>Historial de Faltas Administrativas</w:t>
    </w:r>
    <w:r w:rsidR="00C4048C">
      <w:rPr>
        <w:b/>
        <w:sz w:val="28"/>
        <w:szCs w:val="28"/>
        <w:lang w:val="es-PR"/>
      </w:rPr>
      <w:t xml:space="preserve"> o Delitos Menos Graves</w:t>
    </w:r>
  </w:p>
  <w:bookmarkEnd w:id="2"/>
  <w:bookmarkEnd w:id="3"/>
  <w:p w:rsidR="001A6B9B" w:rsidRPr="00EC76E0" w:rsidRDefault="001A6B9B" w:rsidP="0047186A">
    <w:pPr>
      <w:spacing w:after="0" w:line="240" w:lineRule="auto"/>
      <w:rPr>
        <w:sz w:val="18"/>
        <w:szCs w:val="18"/>
        <w:lang w:val="es-PR"/>
      </w:rPr>
    </w:pPr>
    <w:r>
      <w:rPr>
        <w:b/>
        <w:sz w:val="28"/>
        <w:szCs w:val="28"/>
        <w:lang w:val="es-PR"/>
      </w:rPr>
      <w:tab/>
    </w:r>
    <w:r>
      <w:rPr>
        <w:b/>
        <w:sz w:val="28"/>
        <w:szCs w:val="28"/>
        <w:lang w:val="es-PR"/>
      </w:rPr>
      <w:tab/>
    </w:r>
    <w:r>
      <w:rPr>
        <w:b/>
        <w:sz w:val="28"/>
        <w:szCs w:val="28"/>
        <w:lang w:val="es-P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AB" w:rsidRDefault="00E4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8E2A5A"/>
    <w:multiLevelType w:val="hybridMultilevel"/>
    <w:tmpl w:val="6D5E2DD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24C1C40"/>
    <w:multiLevelType w:val="hybridMultilevel"/>
    <w:tmpl w:val="4F805A4A"/>
    <w:lvl w:ilvl="0" w:tplc="AEE64908">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44554"/>
    <w:multiLevelType w:val="hybridMultilevel"/>
    <w:tmpl w:val="AC0E21C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DF734DD"/>
    <w:multiLevelType w:val="hybridMultilevel"/>
    <w:tmpl w:val="8E804512"/>
    <w:lvl w:ilvl="0" w:tplc="3CF25BFC">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2C6E2D57"/>
    <w:multiLevelType w:val="hybridMultilevel"/>
    <w:tmpl w:val="ABCA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F351D"/>
    <w:multiLevelType w:val="hybridMultilevel"/>
    <w:tmpl w:val="FDDA2A4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613F2"/>
    <w:multiLevelType w:val="hybridMultilevel"/>
    <w:tmpl w:val="6D1058F4"/>
    <w:lvl w:ilvl="0" w:tplc="DD0EFB1C">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37AC7C89"/>
    <w:multiLevelType w:val="hybridMultilevel"/>
    <w:tmpl w:val="5FD4E2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nsid w:val="39D27730"/>
    <w:multiLevelType w:val="hybridMultilevel"/>
    <w:tmpl w:val="8FB244A8"/>
    <w:lvl w:ilvl="0" w:tplc="5FB89CB6">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12777"/>
    <w:multiLevelType w:val="hybridMultilevel"/>
    <w:tmpl w:val="1916B02C"/>
    <w:lvl w:ilvl="0" w:tplc="301E35C4">
      <w:start w:val="8"/>
      <w:numFmt w:val="upperLetter"/>
      <w:lvlText w:val="%1."/>
      <w:lvlJc w:val="left"/>
      <w:pPr>
        <w:tabs>
          <w:tab w:val="num" w:pos="540"/>
        </w:tabs>
        <w:ind w:left="540" w:hanging="360"/>
      </w:pPr>
    </w:lvl>
    <w:lvl w:ilvl="1" w:tplc="28EC434E">
      <w:start w:val="1"/>
      <w:numFmt w:val="decimal"/>
      <w:lvlText w:val="%2."/>
      <w:lvlJc w:val="left"/>
      <w:pPr>
        <w:tabs>
          <w:tab w:val="num" w:pos="1080"/>
        </w:tabs>
        <w:ind w:left="1080" w:hanging="360"/>
      </w:pPr>
      <w:rPr>
        <w:rFonts w:asciiTheme="minorHAnsi" w:hAnsiTheme="minorHAnsi" w:cstheme="minorHAnsi"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5A5C499F"/>
    <w:multiLevelType w:val="hybridMultilevel"/>
    <w:tmpl w:val="57F23766"/>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74EF3E9B"/>
    <w:multiLevelType w:val="hybridMultilevel"/>
    <w:tmpl w:val="58FC1F2E"/>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24"/>
  </w:num>
  <w:num w:numId="3">
    <w:abstractNumId w:val="25"/>
  </w:num>
  <w:num w:numId="4">
    <w:abstractNumId w:val="28"/>
  </w:num>
  <w:num w:numId="5">
    <w:abstractNumId w:val="15"/>
  </w:num>
  <w:num w:numId="6">
    <w:abstractNumId w:val="14"/>
  </w:num>
  <w:num w:numId="7">
    <w:abstractNumId w:val="20"/>
  </w:num>
  <w:num w:numId="8">
    <w:abstractNumId w:val="10"/>
  </w:num>
  <w:num w:numId="9">
    <w:abstractNumId w:val="22"/>
  </w:num>
  <w:num w:numId="10">
    <w:abstractNumId w:val="8"/>
  </w:num>
  <w:num w:numId="11">
    <w:abstractNumId w:val="0"/>
  </w:num>
  <w:num w:numId="12">
    <w:abstractNumId w:val="27"/>
  </w:num>
  <w:num w:numId="13">
    <w:abstractNumId w:val="1"/>
  </w:num>
  <w:num w:numId="14">
    <w:abstractNumId w:val="23"/>
  </w:num>
  <w:num w:numId="15">
    <w:abstractNumId w:val="4"/>
  </w:num>
  <w:num w:numId="16">
    <w:abstractNumId w:val="17"/>
  </w:num>
  <w:num w:numId="17">
    <w:abstractNumId w:val="18"/>
  </w:num>
  <w:num w:numId="1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9"/>
  </w:num>
  <w:num w:numId="23">
    <w:abstractNumId w:val="2"/>
  </w:num>
  <w:num w:numId="24">
    <w:abstractNumId w:val="13"/>
  </w:num>
  <w:num w:numId="25">
    <w:abstractNumId w:val="19"/>
  </w:num>
  <w:num w:numId="26">
    <w:abstractNumId w:val="3"/>
  </w:num>
  <w:num w:numId="27">
    <w:abstractNumId w:val="7"/>
  </w:num>
  <w:num w:numId="28">
    <w:abstractNumId w:val="11"/>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24">
      <o:colormenu v:ext="edit" fillcolor="none [2894]"/>
    </o:shapedefaults>
    <o:shapelayout v:ext="edit">
      <o:idmap v:ext="edit" data="30"/>
      <o:rules v:ext="edit">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5501A9"/>
    <w:rsid w:val="00056596"/>
    <w:rsid w:val="00057000"/>
    <w:rsid w:val="00065992"/>
    <w:rsid w:val="00084EAD"/>
    <w:rsid w:val="0008757A"/>
    <w:rsid w:val="000A1207"/>
    <w:rsid w:val="000B69D3"/>
    <w:rsid w:val="000E6168"/>
    <w:rsid w:val="00102F67"/>
    <w:rsid w:val="0010675C"/>
    <w:rsid w:val="0011279C"/>
    <w:rsid w:val="00126FC9"/>
    <w:rsid w:val="00127535"/>
    <w:rsid w:val="00131613"/>
    <w:rsid w:val="00133BAB"/>
    <w:rsid w:val="001356F1"/>
    <w:rsid w:val="0016664C"/>
    <w:rsid w:val="00174283"/>
    <w:rsid w:val="00181A79"/>
    <w:rsid w:val="00185F44"/>
    <w:rsid w:val="001A49BD"/>
    <w:rsid w:val="001A6B9B"/>
    <w:rsid w:val="001A7FBD"/>
    <w:rsid w:val="001B4194"/>
    <w:rsid w:val="001B6C87"/>
    <w:rsid w:val="001C2D5F"/>
    <w:rsid w:val="001C4B05"/>
    <w:rsid w:val="001C7A01"/>
    <w:rsid w:val="001E5CF9"/>
    <w:rsid w:val="001E770C"/>
    <w:rsid w:val="002004EC"/>
    <w:rsid w:val="0020276F"/>
    <w:rsid w:val="00203A78"/>
    <w:rsid w:val="00204116"/>
    <w:rsid w:val="00222B94"/>
    <w:rsid w:val="00231ED1"/>
    <w:rsid w:val="002337B8"/>
    <w:rsid w:val="00245FEB"/>
    <w:rsid w:val="002501E2"/>
    <w:rsid w:val="002734CB"/>
    <w:rsid w:val="00277BF0"/>
    <w:rsid w:val="002B5156"/>
    <w:rsid w:val="002D1E0C"/>
    <w:rsid w:val="002D3544"/>
    <w:rsid w:val="00306286"/>
    <w:rsid w:val="00307F9A"/>
    <w:rsid w:val="00362B7B"/>
    <w:rsid w:val="00363702"/>
    <w:rsid w:val="00370141"/>
    <w:rsid w:val="00371B1F"/>
    <w:rsid w:val="00381F8B"/>
    <w:rsid w:val="003A7310"/>
    <w:rsid w:val="003B4575"/>
    <w:rsid w:val="003B6C2E"/>
    <w:rsid w:val="003C1B5D"/>
    <w:rsid w:val="003C2F23"/>
    <w:rsid w:val="003D34C9"/>
    <w:rsid w:val="003E0674"/>
    <w:rsid w:val="003E75B2"/>
    <w:rsid w:val="004011B5"/>
    <w:rsid w:val="00412C48"/>
    <w:rsid w:val="00445105"/>
    <w:rsid w:val="004529FC"/>
    <w:rsid w:val="00456683"/>
    <w:rsid w:val="0047186A"/>
    <w:rsid w:val="00475E45"/>
    <w:rsid w:val="00476F59"/>
    <w:rsid w:val="004842B9"/>
    <w:rsid w:val="004847E5"/>
    <w:rsid w:val="004854CA"/>
    <w:rsid w:val="004979AF"/>
    <w:rsid w:val="004A5AAE"/>
    <w:rsid w:val="004C1DC4"/>
    <w:rsid w:val="004C1EF8"/>
    <w:rsid w:val="004D415A"/>
    <w:rsid w:val="004F0CFE"/>
    <w:rsid w:val="004F4209"/>
    <w:rsid w:val="004F42DD"/>
    <w:rsid w:val="00506097"/>
    <w:rsid w:val="0051360B"/>
    <w:rsid w:val="005204BC"/>
    <w:rsid w:val="00532C44"/>
    <w:rsid w:val="005420A8"/>
    <w:rsid w:val="005501A9"/>
    <w:rsid w:val="005515A2"/>
    <w:rsid w:val="005556A2"/>
    <w:rsid w:val="00572756"/>
    <w:rsid w:val="00574855"/>
    <w:rsid w:val="00591CEE"/>
    <w:rsid w:val="005921EF"/>
    <w:rsid w:val="005B34F0"/>
    <w:rsid w:val="005B671E"/>
    <w:rsid w:val="005C16A8"/>
    <w:rsid w:val="005C1B0C"/>
    <w:rsid w:val="005C1D13"/>
    <w:rsid w:val="005C33B7"/>
    <w:rsid w:val="005D0FD3"/>
    <w:rsid w:val="005D53D0"/>
    <w:rsid w:val="005D72CC"/>
    <w:rsid w:val="00615A81"/>
    <w:rsid w:val="00633154"/>
    <w:rsid w:val="006527DC"/>
    <w:rsid w:val="00655D34"/>
    <w:rsid w:val="006564C7"/>
    <w:rsid w:val="0066535D"/>
    <w:rsid w:val="006673F8"/>
    <w:rsid w:val="00667D45"/>
    <w:rsid w:val="006805FE"/>
    <w:rsid w:val="00681D7E"/>
    <w:rsid w:val="0068260E"/>
    <w:rsid w:val="0068687E"/>
    <w:rsid w:val="006B5A60"/>
    <w:rsid w:val="006B7DFA"/>
    <w:rsid w:val="006C6588"/>
    <w:rsid w:val="006D04DC"/>
    <w:rsid w:val="006E2AAA"/>
    <w:rsid w:val="006E374E"/>
    <w:rsid w:val="006F359E"/>
    <w:rsid w:val="0071025C"/>
    <w:rsid w:val="007271F4"/>
    <w:rsid w:val="007452CE"/>
    <w:rsid w:val="0074728C"/>
    <w:rsid w:val="007712C0"/>
    <w:rsid w:val="00782A67"/>
    <w:rsid w:val="007944A9"/>
    <w:rsid w:val="007A7394"/>
    <w:rsid w:val="007D07C4"/>
    <w:rsid w:val="007F0041"/>
    <w:rsid w:val="007F3806"/>
    <w:rsid w:val="007F7A59"/>
    <w:rsid w:val="008150DD"/>
    <w:rsid w:val="00824CB0"/>
    <w:rsid w:val="00853045"/>
    <w:rsid w:val="00853E7E"/>
    <w:rsid w:val="008947B8"/>
    <w:rsid w:val="00894DD2"/>
    <w:rsid w:val="008A0367"/>
    <w:rsid w:val="008A1AF4"/>
    <w:rsid w:val="008A2CD2"/>
    <w:rsid w:val="008B7F12"/>
    <w:rsid w:val="008C76B7"/>
    <w:rsid w:val="00920F3A"/>
    <w:rsid w:val="00953728"/>
    <w:rsid w:val="00956E79"/>
    <w:rsid w:val="009676B6"/>
    <w:rsid w:val="00983F08"/>
    <w:rsid w:val="009A1E26"/>
    <w:rsid w:val="009A27E8"/>
    <w:rsid w:val="009B2C9B"/>
    <w:rsid w:val="009C59D5"/>
    <w:rsid w:val="009E10B3"/>
    <w:rsid w:val="009E6F83"/>
    <w:rsid w:val="00A01BCC"/>
    <w:rsid w:val="00A05433"/>
    <w:rsid w:val="00A35845"/>
    <w:rsid w:val="00A452C4"/>
    <w:rsid w:val="00A55083"/>
    <w:rsid w:val="00A64429"/>
    <w:rsid w:val="00A76529"/>
    <w:rsid w:val="00A82875"/>
    <w:rsid w:val="00A85737"/>
    <w:rsid w:val="00AB301F"/>
    <w:rsid w:val="00AB7A80"/>
    <w:rsid w:val="00AC2318"/>
    <w:rsid w:val="00AD2226"/>
    <w:rsid w:val="00AD3D71"/>
    <w:rsid w:val="00AD740C"/>
    <w:rsid w:val="00AE3275"/>
    <w:rsid w:val="00AF0F2D"/>
    <w:rsid w:val="00AF2EAF"/>
    <w:rsid w:val="00B05CCB"/>
    <w:rsid w:val="00B26E30"/>
    <w:rsid w:val="00B3375C"/>
    <w:rsid w:val="00B34D73"/>
    <w:rsid w:val="00B37F1C"/>
    <w:rsid w:val="00B523DC"/>
    <w:rsid w:val="00B671BF"/>
    <w:rsid w:val="00B80895"/>
    <w:rsid w:val="00B8137A"/>
    <w:rsid w:val="00B879B8"/>
    <w:rsid w:val="00B951C1"/>
    <w:rsid w:val="00B96917"/>
    <w:rsid w:val="00B97614"/>
    <w:rsid w:val="00BA54F4"/>
    <w:rsid w:val="00BC361C"/>
    <w:rsid w:val="00BC3ED7"/>
    <w:rsid w:val="00BD0665"/>
    <w:rsid w:val="00BF213C"/>
    <w:rsid w:val="00C01484"/>
    <w:rsid w:val="00C02C2F"/>
    <w:rsid w:val="00C02E02"/>
    <w:rsid w:val="00C133B5"/>
    <w:rsid w:val="00C14966"/>
    <w:rsid w:val="00C21DBC"/>
    <w:rsid w:val="00C30F2D"/>
    <w:rsid w:val="00C32A67"/>
    <w:rsid w:val="00C33966"/>
    <w:rsid w:val="00C37845"/>
    <w:rsid w:val="00C4048C"/>
    <w:rsid w:val="00C5224A"/>
    <w:rsid w:val="00C614EA"/>
    <w:rsid w:val="00C62C17"/>
    <w:rsid w:val="00C66F03"/>
    <w:rsid w:val="00C7220A"/>
    <w:rsid w:val="00C77541"/>
    <w:rsid w:val="00C84847"/>
    <w:rsid w:val="00C86022"/>
    <w:rsid w:val="00C94CB4"/>
    <w:rsid w:val="00CA1937"/>
    <w:rsid w:val="00CC0716"/>
    <w:rsid w:val="00CD61FB"/>
    <w:rsid w:val="00CD63D6"/>
    <w:rsid w:val="00CE737D"/>
    <w:rsid w:val="00D161DA"/>
    <w:rsid w:val="00D215E2"/>
    <w:rsid w:val="00D22047"/>
    <w:rsid w:val="00D35BDF"/>
    <w:rsid w:val="00D43ACA"/>
    <w:rsid w:val="00D53852"/>
    <w:rsid w:val="00D7493A"/>
    <w:rsid w:val="00D90DBF"/>
    <w:rsid w:val="00D945C7"/>
    <w:rsid w:val="00D97047"/>
    <w:rsid w:val="00DA5FE2"/>
    <w:rsid w:val="00DB009A"/>
    <w:rsid w:val="00DB20A5"/>
    <w:rsid w:val="00DB63E7"/>
    <w:rsid w:val="00DC7A7E"/>
    <w:rsid w:val="00DD55E4"/>
    <w:rsid w:val="00E05B59"/>
    <w:rsid w:val="00E101F1"/>
    <w:rsid w:val="00E2557A"/>
    <w:rsid w:val="00E26290"/>
    <w:rsid w:val="00E27EA1"/>
    <w:rsid w:val="00E31C00"/>
    <w:rsid w:val="00E450AB"/>
    <w:rsid w:val="00E80D2C"/>
    <w:rsid w:val="00EB2AC2"/>
    <w:rsid w:val="00EC542F"/>
    <w:rsid w:val="00EC76E0"/>
    <w:rsid w:val="00EE0ADA"/>
    <w:rsid w:val="00EE3A06"/>
    <w:rsid w:val="00F023BA"/>
    <w:rsid w:val="00F028E3"/>
    <w:rsid w:val="00F02D81"/>
    <w:rsid w:val="00F10880"/>
    <w:rsid w:val="00F3589A"/>
    <w:rsid w:val="00F44F70"/>
    <w:rsid w:val="00F5308E"/>
    <w:rsid w:val="00F8075F"/>
    <w:rsid w:val="00F83691"/>
    <w:rsid w:val="00FA2612"/>
    <w:rsid w:val="00FB373F"/>
    <w:rsid w:val="00FB4538"/>
    <w:rsid w:val="00FB5672"/>
    <w:rsid w:val="00FC63DB"/>
    <w:rsid w:val="00FD084F"/>
    <w:rsid w:val="00FE1B27"/>
    <w:rsid w:val="00FE76EB"/>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4">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A35845"/>
    <w:pPr>
      <w:spacing w:after="0" w:line="240" w:lineRule="auto"/>
    </w:pPr>
  </w:style>
  <w:style w:type="character" w:styleId="CommentReference">
    <w:name w:val="annotation reference"/>
    <w:basedOn w:val="DefaultParagraphFont"/>
    <w:uiPriority w:val="99"/>
    <w:semiHidden/>
    <w:unhideWhenUsed/>
    <w:rsid w:val="00B8137A"/>
    <w:rPr>
      <w:sz w:val="16"/>
      <w:szCs w:val="16"/>
    </w:rPr>
  </w:style>
  <w:style w:type="paragraph" w:styleId="CommentText">
    <w:name w:val="annotation text"/>
    <w:basedOn w:val="Normal"/>
    <w:link w:val="CommentTextChar"/>
    <w:uiPriority w:val="99"/>
    <w:semiHidden/>
    <w:unhideWhenUsed/>
    <w:rsid w:val="00B8137A"/>
    <w:pPr>
      <w:spacing w:line="240" w:lineRule="auto"/>
    </w:pPr>
    <w:rPr>
      <w:sz w:val="20"/>
      <w:szCs w:val="20"/>
    </w:rPr>
  </w:style>
  <w:style w:type="character" w:customStyle="1" w:styleId="CommentTextChar">
    <w:name w:val="Comment Text Char"/>
    <w:basedOn w:val="DefaultParagraphFont"/>
    <w:link w:val="CommentText"/>
    <w:uiPriority w:val="99"/>
    <w:semiHidden/>
    <w:rsid w:val="00B8137A"/>
    <w:rPr>
      <w:sz w:val="20"/>
      <w:szCs w:val="20"/>
    </w:rPr>
  </w:style>
  <w:style w:type="paragraph" w:styleId="CommentSubject">
    <w:name w:val="annotation subject"/>
    <w:basedOn w:val="CommentText"/>
    <w:next w:val="CommentText"/>
    <w:link w:val="CommentSubjectChar"/>
    <w:uiPriority w:val="99"/>
    <w:semiHidden/>
    <w:unhideWhenUsed/>
    <w:rsid w:val="00B8137A"/>
    <w:rPr>
      <w:b/>
      <w:bCs/>
    </w:rPr>
  </w:style>
  <w:style w:type="character" w:customStyle="1" w:styleId="CommentSubjectChar">
    <w:name w:val="Comment Subject Char"/>
    <w:basedOn w:val="CommentTextChar"/>
    <w:link w:val="CommentSubject"/>
    <w:uiPriority w:val="99"/>
    <w:semiHidden/>
    <w:rsid w:val="00B813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s://spnavigation.respondcrm.com/AppViewer.html?q=https://311prkb.respondcrm.com/respondweb/Manual-Conductor/Manual-Conductor.pdf"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Anulacion%20de%20Puntos%20o%20Demeritos/CESCO-046-Anulacion%20de%20Puntos%20o%20Demeritos.pdf"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dtop.gov.p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20" Type="http://schemas.openxmlformats.org/officeDocument/2006/relationships/hyperlink" Target="https://spnavigation.respondcrm.com/AppViewer.html?q=https://311prkb.respondcrm.com/respondweb/Manual-Conductor/Manual-Conducto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top.gov.pr/"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Sistema%20de%20Puntos/CESCO-047-Sistema%20de%20Puntos.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64</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653B-33A2-402F-86DF-1E358419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3A650-49D4-400D-BA65-77D876C69383}">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0FAA12D6-8FC7-46F8-BD3E-B552ED632BED}">
  <ds:schemaRefs>
    <ds:schemaRef ds:uri="http://schemas.microsoft.com/sharepoint/v3/contenttype/forms"/>
  </ds:schemaRefs>
</ds:datastoreItem>
</file>

<file path=customXml/itemProps4.xml><?xml version="1.0" encoding="utf-8"?>
<ds:datastoreItem xmlns:ds="http://schemas.openxmlformats.org/officeDocument/2006/customXml" ds:itemID="{98FB89E9-A82C-43AF-BF76-95C85866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Historial de Faltas Administrativas o Delitos Menos Graves</vt:lpstr>
    </vt:vector>
  </TitlesOfParts>
  <Company>Toshiba</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Historial de Faltas Administrativas o Delitos Menos Graves</dc:title>
  <dc:subject>Información General</dc:subject>
  <dc:creator>3-1-1 Tu Línea de Servicios de Gobierno</dc:creator>
  <cp:keywords>CESCO</cp:keywords>
  <cp:lastModifiedBy>respondadmin</cp:lastModifiedBy>
  <cp:revision>6</cp:revision>
  <cp:lastPrinted>2012-08-03T19:32:00Z</cp:lastPrinted>
  <dcterms:created xsi:type="dcterms:W3CDTF">2012-08-31T18:19:00Z</dcterms:created>
  <dcterms:modified xsi:type="dcterms:W3CDTF">2016-01-05T17:21:00Z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