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61E2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61E2E" w:rsidRDefault="0049566C" w:rsidP="00C61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C61E2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5390526" wp14:editId="47874C62">
                  <wp:extent cx="267335" cy="276225"/>
                  <wp:effectExtent l="19050" t="0" r="0" b="0"/>
                  <wp:docPr id="50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61E2E" w:rsidRDefault="0049566C" w:rsidP="00C61E2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C61E2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E2E" w:rsidRPr="00C61E2E" w:rsidRDefault="0049566C" w:rsidP="00C61E2E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C61E2E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La Oficina del Procurador de las Personas Pensionadas y de la Tercera Edad </w:t>
      </w:r>
      <w:r w:rsidR="00446D66" w:rsidRPr="00C61E2E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(OPPTE) </w:t>
      </w:r>
      <w:r w:rsidRPr="00C61E2E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tiene la tarea de velar por los derechos de todo pensionado, participante y/o beneficiario de los diversos sistemas de retiros públicos o privados, así como de las personas de la tercera edad en las áreas de la educación, planificación financiera, salud, seguridad, empleo, derechos civiles y políticos, legislación social, laboral y contributiva, vivienda, transportación, recreación, cultura y otras que le sean referidas por la OAP. </w:t>
      </w:r>
    </w:p>
    <w:p w:rsidR="0049566C" w:rsidRPr="00C61E2E" w:rsidRDefault="0049566C" w:rsidP="00C61E2E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61E2E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Asimismo, tendrá la responsabilidad de establecer e implantar un programa de asistencia, orientación y asesoramiento para la protección de sus derechos; y la coordinación con las entidades correspondientes para que se provean los servicios necesarios para los mismos</w:t>
      </w:r>
      <w:r w:rsidR="00FE254C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8466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61E2E" w:rsidRDefault="0049566C" w:rsidP="00C61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s-PR"/>
              </w:rPr>
            </w:pPr>
            <w:r w:rsidRPr="00C61E2E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7AB7589D" wp14:editId="66CF69A8">
                  <wp:extent cx="276225" cy="276225"/>
                  <wp:effectExtent l="19050" t="0" r="9525" b="0"/>
                  <wp:docPr id="50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61E2E" w:rsidRDefault="0049566C" w:rsidP="00C61E2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C61E2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C61E2E" w:rsidRDefault="002539A3" w:rsidP="00C61E2E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color w:val="000000"/>
          <w:lang w:val="es-PR"/>
        </w:rPr>
      </w:pPr>
      <w:hyperlink r:id="rId14" w:history="1">
        <w:r w:rsidR="0049566C" w:rsidRPr="005C2A76">
          <w:rPr>
            <w:rStyle w:val="Hyperlink"/>
            <w:rFonts w:asciiTheme="minorHAnsi" w:hAnsiTheme="minorHAnsi" w:cstheme="minorHAnsi"/>
            <w:lang w:val="es-PR"/>
          </w:rPr>
          <w:t xml:space="preserve">Directorio de </w:t>
        </w:r>
        <w:r w:rsidR="0049566C" w:rsidRPr="005C2A76">
          <w:rPr>
            <w:rStyle w:val="Hyperlink"/>
            <w:rFonts w:asciiTheme="minorHAnsi" w:hAnsiTheme="minorHAnsi" w:cstheme="minorHAnsi"/>
            <w:noProof/>
            <w:lang w:val="es-PR"/>
          </w:rPr>
          <w:t>OPPTE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61E2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61E2E" w:rsidRDefault="0049566C" w:rsidP="00C61E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val="es-PR"/>
              </w:rPr>
            </w:pPr>
            <w:r w:rsidRPr="00C61E2E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2178C105" wp14:editId="3091B336">
                  <wp:extent cx="276225" cy="276225"/>
                  <wp:effectExtent l="19050" t="0" r="9525" b="0"/>
                  <wp:docPr id="50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E2E">
              <w:rPr>
                <w:rFonts w:asciiTheme="minorHAnsi" w:hAnsiTheme="minorHAnsi" w:cstheme="minorHAnsi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61E2E" w:rsidRDefault="0049566C" w:rsidP="00C61E2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C61E2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C61E2E" w:rsidRDefault="0049566C" w:rsidP="00C61E2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C61E2E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902716" w:rsidRPr="00D77A9E" w:rsidRDefault="00C61E2E" w:rsidP="00C61E2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bookmarkStart w:id="1" w:name="PROG1091"/>
      <w:r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Supervisa el cumplimiento de las leyes que protegen a las personas de edad avanzada. </w:t>
      </w:r>
    </w:p>
    <w:p w:rsidR="00902716" w:rsidRPr="00D77A9E" w:rsidRDefault="00C61E2E" w:rsidP="00C61E2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Sirve de defensor de la población de edad avanzada en los niveles regionales, locales y estatales. </w:t>
      </w:r>
    </w:p>
    <w:p w:rsidR="0049566C" w:rsidRPr="00D77A9E" w:rsidRDefault="00902716" w:rsidP="004F157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B</w:t>
      </w:r>
      <w:r w:rsidR="00C61E2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rinda servicios, a través de las Agencias de Área en Envejecimiento, mediante un sistema abarcador de servicios integrados y coordinados en beneficio de las personas de</w:t>
      </w:r>
      <w:r w:rsidR="00D77A9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 sesenta</w:t>
      </w:r>
      <w:r w:rsidR="00C61E2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 </w:t>
      </w:r>
      <w:r w:rsidR="00D77A9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(</w:t>
      </w:r>
      <w:r w:rsidR="00C61E2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60</w:t>
      </w:r>
      <w:r w:rsidR="00D77A9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)</w:t>
      </w:r>
      <w:r w:rsidR="00C61E2E"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 xml:space="preserve"> años o más.</w:t>
      </w:r>
      <w:bookmarkEnd w:id="1"/>
    </w:p>
    <w:p w:rsidR="00D77A9E" w:rsidRPr="00D77A9E" w:rsidRDefault="00D77A9E" w:rsidP="004F157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D77A9E">
        <w:rPr>
          <w:rFonts w:asciiTheme="minorHAnsi" w:eastAsia="Times New Roman" w:hAnsiTheme="minorHAnsi" w:cstheme="minorHAnsi"/>
          <w:color w:val="000000"/>
          <w:lang w:val="es-ES_tradnl" w:eastAsia="es-ES_tradnl"/>
        </w:rPr>
        <w:t>Programa de transportaci</w:t>
      </w:r>
      <w:r w:rsidRPr="00D77A9E">
        <w:rPr>
          <w:rFonts w:asciiTheme="minorHAnsi" w:eastAsia="Times New Roman" w:hAnsiTheme="minorHAnsi" w:cstheme="minorHAnsi"/>
          <w:color w:val="000000"/>
          <w:lang w:val="es-ES_tradnl" w:eastAsia="ja-JP"/>
        </w:rPr>
        <w:t xml:space="preserve">ón SENDA, </w:t>
      </w:r>
      <w:r w:rsidRPr="00D77A9E">
        <w:rPr>
          <w:rFonts w:asciiTheme="minorHAnsi" w:hAnsiTheme="minorHAnsi" w:cstheme="minorHAnsi"/>
          <w:color w:val="000000"/>
          <w:lang w:val="es-PR"/>
        </w:rPr>
        <w:t xml:space="preserve">ofrece a personas de </w:t>
      </w:r>
      <w:r>
        <w:rPr>
          <w:rFonts w:asciiTheme="minorHAnsi" w:hAnsiTheme="minorHAnsi" w:cstheme="minorHAnsi"/>
          <w:color w:val="000000"/>
          <w:lang w:val="es-PR"/>
        </w:rPr>
        <w:t>sesenta (</w:t>
      </w:r>
      <w:r w:rsidRPr="00D77A9E">
        <w:rPr>
          <w:rFonts w:asciiTheme="minorHAnsi" w:hAnsiTheme="minorHAnsi" w:cstheme="minorHAnsi"/>
          <w:color w:val="000000"/>
          <w:lang w:val="es-PR"/>
        </w:rPr>
        <w:t>60</w:t>
      </w:r>
      <w:r>
        <w:rPr>
          <w:rFonts w:asciiTheme="minorHAnsi" w:hAnsiTheme="minorHAnsi" w:cstheme="minorHAnsi"/>
          <w:color w:val="000000"/>
          <w:lang w:val="es-PR"/>
        </w:rPr>
        <w:t>)</w:t>
      </w:r>
      <w:r w:rsidRPr="00D77A9E">
        <w:rPr>
          <w:rFonts w:asciiTheme="minorHAnsi" w:hAnsiTheme="minorHAnsi" w:cstheme="minorHAnsi"/>
          <w:color w:val="000000"/>
          <w:lang w:val="es-PR"/>
        </w:rPr>
        <w:t xml:space="preserve"> años o más y a sus dependientes directos que residan con la persona de edad avanzada, servicios de transportación gratuita de la zona rural a los cascos urbanos ofreciendo acceso a servicios necesarios para dicho grupo poblacional, a través y con la colaboración de los municipios que son los grupos auspiciadores. Para más información puede comunicarse al (787)721-6121</w:t>
      </w:r>
      <w:r>
        <w:rPr>
          <w:rFonts w:asciiTheme="minorHAnsi" w:hAnsiTheme="minorHAnsi" w:cstheme="minorHAnsi"/>
          <w:color w:val="000000"/>
          <w:lang w:val="es-PR"/>
        </w:rPr>
        <w:t>.</w:t>
      </w:r>
    </w:p>
    <w:p w:rsidR="00D77A9E" w:rsidRPr="00D77A9E" w:rsidRDefault="00D77A9E" w:rsidP="004F157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D77A9E">
        <w:rPr>
          <w:rFonts w:asciiTheme="minorHAnsi" w:hAnsiTheme="minorHAnsi" w:cstheme="minorHAnsi"/>
          <w:color w:val="000000"/>
          <w:lang w:val="es-PR"/>
        </w:rPr>
        <w:t>Programa de Voluntario de la Oficina del Procurador de las Personas Pensionadas y de la Tercera Edad recluta personas que deseen ofrecer apoyo mediante el servicio de voluntariado con estipendio</w:t>
      </w:r>
      <w:r w:rsidR="00C84666">
        <w:rPr>
          <w:rFonts w:asciiTheme="minorHAnsi" w:hAnsiTheme="minorHAnsi" w:cstheme="minorHAnsi"/>
          <w:color w:val="000000"/>
          <w:lang w:val="es-PR"/>
        </w:rPr>
        <w:t xml:space="preserve"> (salario)</w:t>
      </w:r>
      <w:r w:rsidRPr="00D77A9E">
        <w:rPr>
          <w:rFonts w:asciiTheme="minorHAnsi" w:hAnsiTheme="minorHAnsi" w:cstheme="minorHAnsi"/>
          <w:color w:val="000000"/>
          <w:lang w:val="es-PR"/>
        </w:rPr>
        <w:t>.</w:t>
      </w:r>
    </w:p>
    <w:sectPr w:rsidR="00D77A9E" w:rsidRPr="00D77A9E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A4" w:rsidRDefault="00B470A4" w:rsidP="005501A9">
      <w:pPr>
        <w:spacing w:after="0" w:line="240" w:lineRule="auto"/>
      </w:pPr>
      <w:r>
        <w:separator/>
      </w:r>
    </w:p>
  </w:endnote>
  <w:endnote w:type="continuationSeparator" w:id="0">
    <w:p w:rsidR="00B470A4" w:rsidRDefault="00B470A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50D8F4E4" wp14:editId="2E379F61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EA09D5" wp14:editId="7B87EFB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AF63E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F63E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28001E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instrText xml:space="preserve"> PAGE  \* Arabic  \* MERGEFORMAT </w:instrTex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2539A3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  <w:r w:rsidR="0028001E" w:rsidRPr="0028001E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="0028001E">
            <w:rPr>
              <w:rFonts w:asciiTheme="minorHAnsi" w:eastAsiaTheme="minorHAnsi" w:hAnsiTheme="minorHAnsi" w:cstheme="minorBidi"/>
              <w:lang w:val="es-PR"/>
            </w:rPr>
            <w:t>de</w:t>
          </w:r>
          <w:r w:rsidR="0028001E" w:rsidRPr="0028001E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instrText xml:space="preserve"> NUMPAGES  \* Arabic  \* MERGEFORMAT </w:instrTex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2539A3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="0028001E" w:rsidRPr="0028001E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A4" w:rsidRDefault="00B470A4" w:rsidP="005501A9">
      <w:pPr>
        <w:spacing w:after="0" w:line="240" w:lineRule="auto"/>
      </w:pPr>
      <w:r>
        <w:separator/>
      </w:r>
    </w:p>
  </w:footnote>
  <w:footnote w:type="continuationSeparator" w:id="0">
    <w:p w:rsidR="00B470A4" w:rsidRDefault="00B470A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Pr="00ED543A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 w:rsidRPr="00ED543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A649D" wp14:editId="78C2938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ED543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OPPTE-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ED543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OPPTE-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ED543A" w:rsidRPr="00ED543A">
      <w:rPr>
        <w:rFonts w:asciiTheme="minorHAnsi" w:hAnsiTheme="minorHAnsi" w:cstheme="minorHAnsi"/>
        <w:noProof/>
        <w:color w:val="000000"/>
        <w:sz w:val="32"/>
        <w:szCs w:val="32"/>
        <w:lang w:val="es-PR"/>
      </w:rPr>
      <w:t>Oficina del Procurador de las Personas Pensionadas y de la Tercera Edad (OPPTE)</w:t>
    </w:r>
    <w:r w:rsidRPr="00ED543A"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E1" w:rsidRDefault="00AF6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253EC3"/>
    <w:multiLevelType w:val="hybridMultilevel"/>
    <w:tmpl w:val="7B0A96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253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D4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18D"/>
    <w:rsid w:val="001C2D5F"/>
    <w:rsid w:val="001C4B1B"/>
    <w:rsid w:val="001C7A01"/>
    <w:rsid w:val="001D586F"/>
    <w:rsid w:val="001E1870"/>
    <w:rsid w:val="001E770C"/>
    <w:rsid w:val="002004EC"/>
    <w:rsid w:val="00200F67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39A3"/>
    <w:rsid w:val="00265792"/>
    <w:rsid w:val="0026787D"/>
    <w:rsid w:val="00267DA0"/>
    <w:rsid w:val="002734CB"/>
    <w:rsid w:val="0027646A"/>
    <w:rsid w:val="00277BF0"/>
    <w:rsid w:val="0028001E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66C2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273C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46D66"/>
    <w:rsid w:val="004529FC"/>
    <w:rsid w:val="004548F1"/>
    <w:rsid w:val="00455E6C"/>
    <w:rsid w:val="00456683"/>
    <w:rsid w:val="004651BE"/>
    <w:rsid w:val="0047186A"/>
    <w:rsid w:val="004751C7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11B2"/>
    <w:rsid w:val="004D2A32"/>
    <w:rsid w:val="004D33BF"/>
    <w:rsid w:val="004D415A"/>
    <w:rsid w:val="004E0DAC"/>
    <w:rsid w:val="004E1CC2"/>
    <w:rsid w:val="004F4209"/>
    <w:rsid w:val="00506097"/>
    <w:rsid w:val="0051243D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2A76"/>
    <w:rsid w:val="005C33B7"/>
    <w:rsid w:val="005D2EE9"/>
    <w:rsid w:val="005D6FC4"/>
    <w:rsid w:val="005D72CC"/>
    <w:rsid w:val="005F07EB"/>
    <w:rsid w:val="005F7447"/>
    <w:rsid w:val="00600C7C"/>
    <w:rsid w:val="00614C19"/>
    <w:rsid w:val="0061514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59B6"/>
    <w:rsid w:val="008766CF"/>
    <w:rsid w:val="00877A45"/>
    <w:rsid w:val="008947B8"/>
    <w:rsid w:val="008A0367"/>
    <w:rsid w:val="008B7F12"/>
    <w:rsid w:val="008C479E"/>
    <w:rsid w:val="0090271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1514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AF63E1"/>
    <w:rsid w:val="00B03DC9"/>
    <w:rsid w:val="00B26E30"/>
    <w:rsid w:val="00B34D73"/>
    <w:rsid w:val="00B45ED1"/>
    <w:rsid w:val="00B470A4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1E2E"/>
    <w:rsid w:val="00C62C17"/>
    <w:rsid w:val="00C7220A"/>
    <w:rsid w:val="00C77541"/>
    <w:rsid w:val="00C84666"/>
    <w:rsid w:val="00C84847"/>
    <w:rsid w:val="00C93E8C"/>
    <w:rsid w:val="00CA1937"/>
    <w:rsid w:val="00CD525F"/>
    <w:rsid w:val="00CD63D6"/>
    <w:rsid w:val="00CD66EA"/>
    <w:rsid w:val="00CF03B8"/>
    <w:rsid w:val="00CF2784"/>
    <w:rsid w:val="00CF3E38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77A9E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53A1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D543A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PTE-Directorio%20de%20Agencia/OPPTE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D0FA-59E5-4BE5-A635-985614DAD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4D65-D08A-48A6-8994-F47592A9FB5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D488AAB-C316-4FC3-A6B3-36A465FD0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456F5-0B5A-4C1A-AE66-50625A7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OPPTE</vt:lpstr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OPPTE</dc:title>
  <dc:subject>Información General</dc:subject>
  <dc:creator>3-1-1 Tu Línea de Servicios de Gobierno</dc:creator>
  <cp:keywords>OPPTE</cp:keywords>
  <cp:lastModifiedBy>respondadmin</cp:lastModifiedBy>
  <cp:revision>7</cp:revision>
  <cp:lastPrinted>2012-08-31T13:09:00Z</cp:lastPrinted>
  <dcterms:created xsi:type="dcterms:W3CDTF">2012-10-09T19:41:00Z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