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1C6B7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1C6B72" w:rsidRDefault="0049566C" w:rsidP="001C6B72">
            <w:pPr>
              <w:pStyle w:val="NormalWeb"/>
              <w:spacing w:before="0" w:beforeAutospacing="0" w:after="0" w:afterAutospacing="0"/>
              <w:jc w:val="both"/>
              <w:rPr>
                <w:rFonts w:ascii="Verdana" w:hAnsi="Verdana" w:cs="Arial"/>
                <w:color w:val="000000"/>
                <w:sz w:val="28"/>
                <w:szCs w:val="28"/>
              </w:rPr>
            </w:pPr>
            <w:bookmarkStart w:id="0" w:name="_GoBack"/>
            <w:bookmarkEnd w:id="0"/>
            <w:r w:rsidRPr="001C6B72">
              <w:rPr>
                <w:b/>
                <w:noProof/>
                <w:sz w:val="28"/>
                <w:szCs w:val="28"/>
                <w:lang w:val="en-US"/>
              </w:rPr>
              <w:drawing>
                <wp:inline distT="0" distB="0" distL="0" distR="0" wp14:anchorId="454B403F" wp14:editId="72EC7811">
                  <wp:extent cx="267335" cy="276225"/>
                  <wp:effectExtent l="19050" t="0" r="0" b="0"/>
                  <wp:docPr id="54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1C6B72" w:rsidRDefault="0049566C" w:rsidP="001C6B72">
            <w:pPr>
              <w:spacing w:after="0" w:line="240" w:lineRule="auto"/>
              <w:jc w:val="both"/>
              <w:rPr>
                <w:rFonts w:asciiTheme="minorHAnsi" w:eastAsiaTheme="minorHAnsi" w:hAnsiTheme="minorHAnsi" w:cstheme="minorBidi"/>
                <w:b/>
                <w:sz w:val="28"/>
                <w:szCs w:val="28"/>
              </w:rPr>
            </w:pPr>
            <w:r w:rsidRPr="001C6B72">
              <w:rPr>
                <w:rFonts w:asciiTheme="minorHAnsi" w:eastAsiaTheme="minorHAnsi" w:hAnsiTheme="minorHAnsi" w:cstheme="minorBidi"/>
                <w:b/>
                <w:sz w:val="28"/>
                <w:szCs w:val="28"/>
              </w:rPr>
              <w:t xml:space="preserve">Descripción del Servicio </w:t>
            </w:r>
          </w:p>
        </w:tc>
      </w:tr>
    </w:tbl>
    <w:p w:rsidR="0049566C" w:rsidRPr="001C6B72" w:rsidRDefault="0049566C" w:rsidP="001C6B72">
      <w:pPr>
        <w:pStyle w:val="NormalWeb"/>
        <w:spacing w:before="120" w:beforeAutospacing="0" w:after="120" w:afterAutospacing="0"/>
        <w:jc w:val="both"/>
        <w:rPr>
          <w:rFonts w:asciiTheme="minorHAnsi" w:hAnsiTheme="minorHAnsi" w:cs="Arial"/>
          <w:color w:val="000000"/>
          <w:sz w:val="22"/>
          <w:szCs w:val="22"/>
        </w:rPr>
      </w:pPr>
      <w:r w:rsidRPr="001C6B72">
        <w:rPr>
          <w:rFonts w:asciiTheme="minorHAnsi" w:hAnsiTheme="minorHAnsi" w:cs="Arial"/>
          <w:color w:val="000000"/>
          <w:sz w:val="22"/>
          <w:szCs w:val="22"/>
        </w:rPr>
        <w:t>La Universidad de Puerto Rico, es una institución pública de educación superior, con la encomienda de servir al pueblo de Puerto Rico, cónsona con los ideales democráticos de la sociedad puertorriqueña. La misión principal es transmitir e incrementar el saber mediante las ciencias y las artes y contribuir al desarrollo, cultivo y disfrute de los valores éticos de la cultura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1C6B7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1C6B72" w:rsidRDefault="0049566C" w:rsidP="001C6B72">
            <w:pPr>
              <w:pStyle w:val="NormalWeb"/>
              <w:spacing w:before="0" w:beforeAutospacing="0" w:after="0" w:afterAutospacing="0"/>
              <w:jc w:val="both"/>
              <w:rPr>
                <w:rFonts w:ascii="Verdana" w:hAnsi="Verdana" w:cs="Arial"/>
                <w:color w:val="000000"/>
                <w:sz w:val="28"/>
                <w:szCs w:val="28"/>
              </w:rPr>
            </w:pPr>
            <w:r w:rsidRPr="001C6B72">
              <w:rPr>
                <w:rFonts w:ascii="Arial" w:hAnsi="Arial" w:cs="Arial"/>
                <w:noProof/>
                <w:sz w:val="28"/>
                <w:szCs w:val="28"/>
                <w:lang w:val="en-US"/>
              </w:rPr>
              <w:drawing>
                <wp:inline distT="0" distB="0" distL="0" distR="0" wp14:anchorId="74C71371" wp14:editId="1441CC37">
                  <wp:extent cx="276225" cy="276225"/>
                  <wp:effectExtent l="19050" t="0" r="9525" b="0"/>
                  <wp:docPr id="54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1C6B72" w:rsidRDefault="0049566C" w:rsidP="001C6B72">
            <w:pPr>
              <w:spacing w:after="0" w:line="240" w:lineRule="auto"/>
              <w:jc w:val="both"/>
              <w:rPr>
                <w:rFonts w:asciiTheme="minorHAnsi" w:eastAsiaTheme="minorHAnsi" w:hAnsiTheme="minorHAnsi" w:cstheme="minorBidi"/>
                <w:b/>
                <w:sz w:val="28"/>
                <w:szCs w:val="28"/>
              </w:rPr>
            </w:pPr>
            <w:r w:rsidRPr="001C6B72">
              <w:rPr>
                <w:rFonts w:asciiTheme="minorHAnsi" w:eastAsiaTheme="minorHAnsi" w:hAnsiTheme="minorHAnsi" w:cstheme="minorBidi"/>
                <w:b/>
                <w:sz w:val="28"/>
                <w:szCs w:val="28"/>
              </w:rPr>
              <w:t xml:space="preserve">Lugar y Horario de Servicio </w:t>
            </w:r>
          </w:p>
        </w:tc>
      </w:tr>
    </w:tbl>
    <w:p w:rsidR="0049566C" w:rsidRPr="001C6B72" w:rsidRDefault="009D667B" w:rsidP="001C6B72">
      <w:pPr>
        <w:shd w:val="clear" w:color="auto" w:fill="FFFFFF"/>
        <w:spacing w:before="120" w:after="120" w:line="240" w:lineRule="auto"/>
        <w:jc w:val="both"/>
        <w:rPr>
          <w:rFonts w:cs="Arial"/>
          <w:color w:val="000000"/>
        </w:rPr>
      </w:pPr>
      <w:hyperlink r:id="rId14" w:history="1">
        <w:r w:rsidR="0049566C" w:rsidRPr="000643CC">
          <w:rPr>
            <w:rStyle w:val="Hyperlink"/>
            <w:rFonts w:cs="Arial"/>
          </w:rPr>
          <w:t>Directorio de UPR</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1C6B7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1C6B72" w:rsidRDefault="0049566C" w:rsidP="001C6B72">
            <w:pPr>
              <w:pStyle w:val="NormalWeb"/>
              <w:spacing w:before="0" w:beforeAutospacing="0" w:after="0" w:afterAutospacing="0"/>
              <w:jc w:val="both"/>
              <w:rPr>
                <w:rFonts w:ascii="Verdana" w:hAnsi="Verdana" w:cs="Arial"/>
                <w:color w:val="000000"/>
                <w:sz w:val="28"/>
                <w:szCs w:val="28"/>
              </w:rPr>
            </w:pPr>
            <w:r w:rsidRPr="001C6B72">
              <w:rPr>
                <w:rFonts w:ascii="Arial" w:hAnsi="Arial" w:cs="Arial"/>
                <w:noProof/>
                <w:sz w:val="28"/>
                <w:szCs w:val="28"/>
                <w:lang w:val="en-US"/>
              </w:rPr>
              <w:drawing>
                <wp:inline distT="0" distB="0" distL="0" distR="0" wp14:anchorId="3B441EB1" wp14:editId="3F5A356E">
                  <wp:extent cx="276225" cy="276225"/>
                  <wp:effectExtent l="19050" t="0" r="9525" b="0"/>
                  <wp:docPr id="54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1C6B72">
              <w:rPr>
                <w:rFonts w:ascii="Verdana" w:hAnsi="Verdana" w:cs="Arial"/>
                <w:color w:val="000000"/>
                <w:sz w:val="28"/>
                <w:szCs w:val="28"/>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1C6B72" w:rsidRDefault="0049566C" w:rsidP="001C6B72">
            <w:pPr>
              <w:spacing w:after="0" w:line="240" w:lineRule="auto"/>
              <w:jc w:val="both"/>
              <w:rPr>
                <w:rFonts w:asciiTheme="minorHAnsi" w:eastAsiaTheme="minorHAnsi" w:hAnsiTheme="minorHAnsi" w:cstheme="minorBidi"/>
                <w:b/>
                <w:sz w:val="28"/>
                <w:szCs w:val="28"/>
              </w:rPr>
            </w:pPr>
            <w:r w:rsidRPr="001C6B72">
              <w:rPr>
                <w:rFonts w:asciiTheme="minorHAnsi" w:eastAsiaTheme="minorHAnsi" w:hAnsiTheme="minorHAnsi" w:cstheme="minorBidi"/>
                <w:b/>
                <w:sz w:val="28"/>
                <w:szCs w:val="28"/>
              </w:rPr>
              <w:t>Preguntas Frecuentes</w:t>
            </w:r>
          </w:p>
        </w:tc>
      </w:tr>
    </w:tbl>
    <w:p w:rsidR="0049566C" w:rsidRPr="001C6B72" w:rsidRDefault="0049566C" w:rsidP="001C6B72">
      <w:pPr>
        <w:spacing w:before="120" w:after="120" w:line="240" w:lineRule="auto"/>
        <w:jc w:val="both"/>
        <w:rPr>
          <w:rFonts w:eastAsia="Times New Roman" w:cs="Arial"/>
          <w:color w:val="000000"/>
        </w:rPr>
      </w:pPr>
      <w:r w:rsidRPr="001C6B72">
        <w:rPr>
          <w:rFonts w:eastAsia="Times New Roman" w:cs="Arial"/>
          <w:color w:val="000000"/>
        </w:rPr>
        <w:t>Algunos de los servicios ofrecidos por la agencia son los siguientes:</w:t>
      </w:r>
    </w:p>
    <w:p w:rsidR="0049566C" w:rsidRPr="001C6B72" w:rsidRDefault="0049566C" w:rsidP="001C6B72">
      <w:pPr>
        <w:spacing w:before="120" w:after="120" w:line="240" w:lineRule="auto"/>
        <w:jc w:val="both"/>
        <w:rPr>
          <w:rFonts w:eastAsia="Times New Roman" w:cs="Arial"/>
          <w:color w:val="000000"/>
        </w:rPr>
        <w:sectPr w:rsidR="0049566C" w:rsidRPr="001C6B72"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49566C" w:rsidRPr="002B23AA" w:rsidRDefault="002B23AA" w:rsidP="002B23AA">
      <w:pPr>
        <w:pStyle w:val="ListParagraph"/>
        <w:numPr>
          <w:ilvl w:val="0"/>
          <w:numId w:val="30"/>
        </w:numPr>
        <w:spacing w:before="120" w:after="120" w:line="240" w:lineRule="auto"/>
        <w:contextualSpacing w:val="0"/>
        <w:jc w:val="both"/>
        <w:rPr>
          <w:rFonts w:asciiTheme="minorHAnsi" w:eastAsia="Times New Roman" w:hAnsiTheme="minorHAnsi" w:cstheme="minorHAnsi"/>
          <w:color w:val="000000"/>
        </w:rPr>
      </w:pPr>
      <w:bookmarkStart w:id="1" w:name="PROG1023"/>
      <w:r w:rsidRPr="002B23AA">
        <w:rPr>
          <w:rFonts w:asciiTheme="minorHAnsi" w:hAnsiTheme="minorHAnsi" w:cstheme="minorHAnsi"/>
          <w:color w:val="000000"/>
        </w:rPr>
        <w:lastRenderedPageBreak/>
        <w:t>Gobierna y administra la Universidad de Puerto Rico. Establece la política institucional y formula las leyes y reglamentos que sirven de base para la sana administración en las unidades de la Universidad de Puerto Rico</w:t>
      </w:r>
      <w:bookmarkEnd w:id="1"/>
    </w:p>
    <w:p w:rsidR="002B23AA" w:rsidRPr="002B23AA" w:rsidRDefault="002B23AA" w:rsidP="002B23AA">
      <w:pPr>
        <w:pStyle w:val="ListParagraph"/>
        <w:numPr>
          <w:ilvl w:val="0"/>
          <w:numId w:val="30"/>
        </w:numPr>
        <w:spacing w:before="120" w:after="120" w:line="240" w:lineRule="auto"/>
        <w:contextualSpacing w:val="0"/>
        <w:jc w:val="both"/>
        <w:rPr>
          <w:rFonts w:asciiTheme="minorHAnsi" w:eastAsia="Times New Roman" w:hAnsiTheme="minorHAnsi" w:cstheme="minorHAnsi"/>
          <w:color w:val="000000"/>
        </w:rPr>
      </w:pPr>
      <w:bookmarkStart w:id="2" w:name="PROG1024"/>
      <w:r w:rsidRPr="002B23AA">
        <w:rPr>
          <w:rFonts w:asciiTheme="minorHAnsi" w:hAnsiTheme="minorHAnsi" w:cstheme="minorHAnsi"/>
          <w:color w:val="000000"/>
        </w:rPr>
        <w:t xml:space="preserve">Ofrece estudios conducentes a grados asociados, bachilleratos, certificados post-bachillerato, doctorados y post-doctorados. Además, ofrece programas articulados entre recintos y traslados, así como una oferta variada de educación continua y profesional. </w:t>
      </w:r>
      <w:bookmarkEnd w:id="2"/>
    </w:p>
    <w:p w:rsidR="002B23AA" w:rsidRPr="0093632C" w:rsidRDefault="002B23AA" w:rsidP="00CB4F7D">
      <w:pPr>
        <w:pStyle w:val="ListParagraph"/>
        <w:numPr>
          <w:ilvl w:val="0"/>
          <w:numId w:val="30"/>
        </w:numPr>
        <w:spacing w:before="120" w:after="120" w:line="240" w:lineRule="auto"/>
        <w:contextualSpacing w:val="0"/>
        <w:jc w:val="both"/>
        <w:rPr>
          <w:rFonts w:asciiTheme="minorHAnsi" w:eastAsia="Times New Roman" w:hAnsiTheme="minorHAnsi" w:cstheme="minorHAnsi"/>
          <w:lang w:eastAsia="es-ES_tradnl"/>
        </w:rPr>
      </w:pPr>
      <w:bookmarkStart w:id="3" w:name="PROG1027"/>
      <w:r w:rsidRPr="005E6902">
        <w:rPr>
          <w:rFonts w:asciiTheme="minorHAnsi" w:hAnsiTheme="minorHAnsi" w:cstheme="minorHAnsi"/>
          <w:color w:val="000000"/>
        </w:rPr>
        <w:t>Servicios y Actividades del Sistema Universitario  -</w:t>
      </w:r>
      <w:r w:rsidRPr="002B23AA">
        <w:rPr>
          <w:rFonts w:asciiTheme="minorHAnsi" w:eastAsia="Times New Roman" w:hAnsiTheme="minorHAnsi" w:cstheme="minorHAnsi"/>
          <w:lang w:eastAsia="es-ES_tradnl"/>
        </w:rPr>
        <w:t xml:space="preserve">  </w:t>
      </w:r>
      <w:r w:rsidRPr="002B23AA">
        <w:rPr>
          <w:rFonts w:asciiTheme="minorHAnsi" w:eastAsia="Times New Roman" w:hAnsiTheme="minorHAnsi" w:cstheme="minorHAnsi"/>
          <w:color w:val="000000"/>
          <w:lang w:eastAsia="es-ES_tradnl"/>
        </w:rPr>
        <w:t>Agrupa el Jardín Botánico, Revista La Torre, Periódico Diálogo, Sistemas de Información, Desarrollo Tecnológico, Seguros y Responsabilidades y Pago de Sentencia.</w:t>
      </w:r>
      <w:bookmarkEnd w:id="3"/>
    </w:p>
    <w:p w:rsidR="0093632C" w:rsidRDefault="0093632C" w:rsidP="0093632C">
      <w:pPr>
        <w:spacing w:before="120" w:after="120" w:line="240" w:lineRule="auto"/>
        <w:jc w:val="both"/>
        <w:rPr>
          <w:rFonts w:asciiTheme="minorHAnsi" w:eastAsia="Times New Roman" w:hAnsiTheme="minorHAnsi" w:cstheme="minorHAnsi"/>
          <w:lang w:eastAsia="es-ES_tradnl"/>
        </w:rPr>
      </w:pPr>
      <w:r>
        <w:rPr>
          <w:rFonts w:asciiTheme="minorHAnsi" w:eastAsia="Times New Roman" w:hAnsiTheme="minorHAnsi" w:cstheme="minorHAnsi"/>
          <w:lang w:eastAsia="es-ES_tradnl"/>
        </w:rPr>
        <w:t>Esta Agencia agrupa:</w:t>
      </w:r>
    </w:p>
    <w:p w:rsidR="0093632C" w:rsidRDefault="009D667B" w:rsidP="0093632C">
      <w:pPr>
        <w:spacing w:before="120" w:after="120" w:line="240" w:lineRule="auto"/>
        <w:jc w:val="both"/>
        <w:rPr>
          <w:rFonts w:asciiTheme="minorHAnsi" w:eastAsia="Times New Roman" w:hAnsiTheme="minorHAnsi" w:cstheme="minorHAnsi"/>
          <w:b/>
          <w:lang w:eastAsia="es-ES_tradnl"/>
        </w:rPr>
      </w:pPr>
      <w:hyperlink r:id="rId22" w:history="1">
        <w:r w:rsidR="0093632C" w:rsidRPr="0093632C">
          <w:rPr>
            <w:rStyle w:val="Hyperlink"/>
            <w:rFonts w:asciiTheme="minorHAnsi" w:eastAsia="Times New Roman" w:hAnsiTheme="minorHAnsi" w:cstheme="minorHAnsi"/>
            <w:lang w:eastAsia="es-ES_tradnl"/>
          </w:rPr>
          <w:t>Centro de Diabetes para Puerto Rico (CDPR)</w:t>
        </w:r>
      </w:hyperlink>
      <w:r w:rsidR="0093632C">
        <w:rPr>
          <w:rFonts w:asciiTheme="minorHAnsi" w:eastAsia="Times New Roman" w:hAnsiTheme="minorHAnsi" w:cstheme="minorHAnsi"/>
          <w:lang w:eastAsia="es-ES_tradnl"/>
        </w:rPr>
        <w:t xml:space="preserve"> – </w:t>
      </w:r>
      <w:r w:rsidR="0093632C" w:rsidRPr="0093632C">
        <w:rPr>
          <w:rFonts w:asciiTheme="minorHAnsi" w:eastAsia="Times New Roman" w:hAnsiTheme="minorHAnsi" w:cstheme="minorHAnsi"/>
          <w:b/>
          <w:highlight w:val="yellow"/>
          <w:lang w:eastAsia="es-ES_tradnl"/>
        </w:rPr>
        <w:t>AGENCIA  NO INTEGRADA</w:t>
      </w:r>
    </w:p>
    <w:p w:rsidR="0093632C" w:rsidRDefault="0093632C" w:rsidP="0093632C">
      <w:pPr>
        <w:spacing w:before="120" w:after="120" w:line="240" w:lineRule="auto"/>
        <w:rPr>
          <w:rFonts w:eastAsia="Times New Roman" w:cs="Arial"/>
          <w:color w:val="000000"/>
        </w:rPr>
      </w:pPr>
      <w:r w:rsidRPr="00707E12">
        <w:rPr>
          <w:rFonts w:eastAsia="Times New Roman" w:cs="Arial"/>
          <w:color w:val="000000"/>
        </w:rPr>
        <w:t>El Centro de Diabetes para Puerto Rico</w:t>
      </w:r>
      <w:r>
        <w:rPr>
          <w:rFonts w:eastAsia="Times New Roman" w:cs="Arial"/>
          <w:color w:val="000000"/>
        </w:rPr>
        <w:t xml:space="preserve"> (CDPR)</w:t>
      </w:r>
      <w:r w:rsidRPr="00707E12">
        <w:rPr>
          <w:rFonts w:eastAsia="Times New Roman" w:cs="Arial"/>
          <w:color w:val="000000"/>
        </w:rPr>
        <w:t xml:space="preserve"> ofrece la educación,</w:t>
      </w:r>
      <w:r>
        <w:rPr>
          <w:rFonts w:eastAsia="Times New Roman" w:cs="Arial"/>
          <w:color w:val="000000"/>
        </w:rPr>
        <w:t xml:space="preserve"> servicios médicos y desarrolla</w:t>
      </w:r>
      <w:r w:rsidRPr="00707E12">
        <w:rPr>
          <w:rFonts w:eastAsia="Times New Roman" w:cs="Arial"/>
          <w:color w:val="000000"/>
        </w:rPr>
        <w:t xml:space="preserve"> las investigaciones que encaminen a mejorar la calidad de vida de los pacientes diabéticos y sus familiares. </w:t>
      </w:r>
    </w:p>
    <w:p w:rsidR="0093632C" w:rsidRDefault="0093632C" w:rsidP="00FA0239">
      <w:pPr>
        <w:spacing w:before="120" w:after="120" w:line="240" w:lineRule="auto"/>
        <w:jc w:val="both"/>
        <w:rPr>
          <w:rFonts w:eastAsia="Times New Roman" w:cs="Arial"/>
          <w:color w:val="000000"/>
        </w:rPr>
      </w:pPr>
      <w:r w:rsidRPr="00707E12">
        <w:rPr>
          <w:rFonts w:eastAsia="Times New Roman" w:cs="Arial"/>
          <w:color w:val="000000"/>
        </w:rPr>
        <w:t>A la vez, seremos un taller de trabajo y enseñanza para los profesionales, estudiantes e investigadores de la diabetes. La unión de todos estos elementos nos permitirá ser un modelo a seguir en otras partes del mundo.</w:t>
      </w:r>
    </w:p>
    <w:p w:rsidR="0093632C" w:rsidRDefault="0093632C" w:rsidP="0093632C">
      <w:pPr>
        <w:spacing w:before="120" w:after="120" w:line="240" w:lineRule="auto"/>
        <w:jc w:val="both"/>
        <w:rPr>
          <w:rFonts w:eastAsia="Times New Roman" w:cs="Arial"/>
          <w:color w:val="000000"/>
        </w:rPr>
      </w:pPr>
    </w:p>
    <w:tbl>
      <w:tblPr>
        <w:tblStyle w:val="TableGrid"/>
        <w:tblW w:w="0" w:type="auto"/>
        <w:tblInd w:w="-702" w:type="dxa"/>
        <w:tblLayout w:type="fixed"/>
        <w:tblLook w:val="04A0" w:firstRow="1" w:lastRow="0" w:firstColumn="1" w:lastColumn="0" w:noHBand="0" w:noVBand="1"/>
      </w:tblPr>
      <w:tblGrid>
        <w:gridCol w:w="810"/>
        <w:gridCol w:w="9468"/>
      </w:tblGrid>
      <w:tr w:rsidR="0093632C" w:rsidRPr="007E031A" w:rsidTr="006B532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3632C" w:rsidRDefault="0093632C" w:rsidP="006B5327">
            <w:pPr>
              <w:pStyle w:val="NormalWeb"/>
              <w:rPr>
                <w:rFonts w:ascii="Verdana" w:hAnsi="Verdana" w:cs="Arial"/>
                <w:color w:val="000000"/>
                <w:sz w:val="20"/>
                <w:szCs w:val="20"/>
                <w:lang w:val="es-PR"/>
              </w:rPr>
            </w:pPr>
            <w:r>
              <w:rPr>
                <w:rFonts w:ascii="Verdana" w:hAnsi="Verdana" w:cs="Arial"/>
                <w:noProof/>
                <w:color w:val="000000"/>
                <w:sz w:val="20"/>
                <w:szCs w:val="20"/>
                <w:lang w:val="en-US"/>
              </w:rPr>
              <w:drawing>
                <wp:inline distT="0" distB="0" distL="0" distR="0" wp14:anchorId="4E80B8FB" wp14:editId="3B455EE8">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3"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93632C" w:rsidRPr="00591CEE" w:rsidRDefault="0093632C" w:rsidP="006B5327">
            <w:pPr>
              <w:rPr>
                <w:b/>
                <w:sz w:val="28"/>
                <w:szCs w:val="28"/>
                <w:lang w:val="es-PR"/>
              </w:rPr>
            </w:pPr>
            <w:r>
              <w:rPr>
                <w:b/>
                <w:sz w:val="28"/>
                <w:szCs w:val="28"/>
                <w:lang w:val="es-PR"/>
              </w:rPr>
              <w:t>Enlaces Relacionados</w:t>
            </w:r>
          </w:p>
        </w:tc>
      </w:tr>
    </w:tbl>
    <w:p w:rsidR="008E3EC3" w:rsidRPr="008E3EC3" w:rsidRDefault="009D667B" w:rsidP="008E3EC3">
      <w:pPr>
        <w:pStyle w:val="Default"/>
        <w:spacing w:before="120" w:after="120"/>
        <w:rPr>
          <w:sz w:val="22"/>
          <w:szCs w:val="22"/>
          <w:lang w:val="es-ES"/>
        </w:rPr>
      </w:pPr>
      <w:hyperlink r:id="rId24" w:history="1">
        <w:r w:rsidR="0093632C" w:rsidRPr="008E3EC3">
          <w:rPr>
            <w:rStyle w:val="Hyperlink"/>
            <w:rFonts w:asciiTheme="minorHAnsi" w:eastAsia="Times New Roman" w:hAnsiTheme="minorHAnsi" w:cstheme="minorHAnsi"/>
            <w:sz w:val="22"/>
            <w:szCs w:val="22"/>
            <w:lang w:val="es-ES" w:eastAsia="es-ES_tradnl"/>
          </w:rPr>
          <w:t>Página Web UPR</w:t>
        </w:r>
      </w:hyperlink>
      <w:r w:rsidR="0093632C" w:rsidRPr="008E3EC3">
        <w:rPr>
          <w:rFonts w:asciiTheme="minorHAnsi" w:eastAsia="Times New Roman" w:hAnsiTheme="minorHAnsi" w:cstheme="minorHAnsi"/>
          <w:sz w:val="22"/>
          <w:szCs w:val="22"/>
          <w:lang w:val="es-ES" w:eastAsia="es-ES_tradnl"/>
        </w:rPr>
        <w:t xml:space="preserve"> </w:t>
      </w:r>
      <w:r w:rsidR="008E3EC3" w:rsidRPr="008E3EC3">
        <w:rPr>
          <w:rFonts w:asciiTheme="minorHAnsi" w:eastAsia="Times New Roman" w:hAnsiTheme="minorHAnsi" w:cstheme="minorHAnsi"/>
          <w:sz w:val="22"/>
          <w:szCs w:val="22"/>
          <w:lang w:val="es-ES" w:eastAsia="es-ES_tradnl"/>
        </w:rPr>
        <w:t>–</w:t>
      </w:r>
      <w:r w:rsidR="0093632C" w:rsidRPr="008E3EC3">
        <w:rPr>
          <w:rFonts w:asciiTheme="minorHAnsi" w:eastAsia="Times New Roman" w:hAnsiTheme="minorHAnsi" w:cstheme="minorHAnsi"/>
          <w:sz w:val="22"/>
          <w:szCs w:val="22"/>
          <w:lang w:val="es-ES" w:eastAsia="es-ES_tradnl"/>
        </w:rPr>
        <w:t xml:space="preserve"> </w:t>
      </w:r>
      <w:r w:rsidR="008E3EC3" w:rsidRPr="008E3EC3">
        <w:rPr>
          <w:rFonts w:asciiTheme="minorHAnsi" w:eastAsia="Times New Roman" w:hAnsiTheme="minorHAnsi" w:cstheme="minorHAnsi"/>
          <w:sz w:val="22"/>
          <w:szCs w:val="22"/>
          <w:lang w:val="es-ES" w:eastAsia="es-ES_tradnl"/>
        </w:rPr>
        <w:t>http://www.upr.edu</w:t>
      </w:r>
    </w:p>
    <w:sectPr w:rsidR="008E3EC3" w:rsidRPr="008E3EC3" w:rsidSect="0049566C">
      <w:headerReference w:type="default" r:id="rId25"/>
      <w:footerReference w:type="default" r:id="rId26"/>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24" w:rsidRDefault="00557124" w:rsidP="005501A9">
      <w:pPr>
        <w:spacing w:after="0" w:line="240" w:lineRule="auto"/>
      </w:pPr>
      <w:r>
        <w:separator/>
      </w:r>
    </w:p>
  </w:endnote>
  <w:endnote w:type="continuationSeparator" w:id="0">
    <w:p w:rsidR="00557124" w:rsidRDefault="0055712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2C" w:rsidRDefault="006F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2216320" behindDoc="0" locked="0" layoutInCell="1" allowOverlap="1" wp14:anchorId="2A7CFDAE" wp14:editId="181CB875">
                <wp:simplePos x="0" y="0"/>
                <wp:positionH relativeFrom="column">
                  <wp:posOffset>-457200</wp:posOffset>
                </wp:positionH>
                <wp:positionV relativeFrom="paragraph">
                  <wp:posOffset>116205</wp:posOffset>
                </wp:positionV>
                <wp:extent cx="333375" cy="259715"/>
                <wp:effectExtent l="0" t="0" r="9525" b="6985"/>
                <wp:wrapSquare wrapText="bothSides"/>
                <wp:docPr id="54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2218368" behindDoc="0" locked="0" layoutInCell="1" allowOverlap="1" wp14:anchorId="20DD20FB" wp14:editId="5E470F6A">
                    <wp:simplePos x="0" y="0"/>
                    <wp:positionH relativeFrom="column">
                      <wp:posOffset>-455930</wp:posOffset>
                    </wp:positionH>
                    <wp:positionV relativeFrom="paragraph">
                      <wp:posOffset>39370</wp:posOffset>
                    </wp:positionV>
                    <wp:extent cx="5986145" cy="635"/>
                    <wp:effectExtent l="10795" t="10795" r="13335" b="7620"/>
                    <wp:wrapNone/>
                    <wp:docPr id="58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74" o:spid="_x0000_s1026" type="#_x0000_t32" style="position:absolute;margin-left:-35.9pt;margin-top:3.1pt;width:471.35pt;height:.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sLJAIAAEE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"/>
                </w:pict>
              </mc:Fallback>
            </mc:AlternateContent>
          </w:r>
        </w:p>
      </w:tc>
      <w:tc>
        <w:tcPr>
          <w:tcW w:w="4194" w:type="dxa"/>
          <w:shd w:val="clear" w:color="auto" w:fill="FFFFFF" w:themeFill="background1"/>
          <w:vAlign w:val="center"/>
        </w:tcPr>
        <w:p w:rsidR="004372B7" w:rsidRPr="00A625BF" w:rsidRDefault="006F3E2C" w:rsidP="00A625BF">
          <w:pPr>
            <w:pStyle w:val="Footer"/>
            <w:jc w:val="center"/>
            <w:rPr>
              <w:rFonts w:asciiTheme="minorHAnsi" w:eastAsiaTheme="minorHAnsi" w:hAnsiTheme="minorHAnsi" w:cstheme="minorBidi"/>
              <w:lang w:val="es-PR"/>
            </w:rPr>
          </w:pPr>
          <w:r w:rsidRPr="006F3E2C">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2C" w:rsidRDefault="006F3E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006E521B" wp14:editId="23508996">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14:anchorId="63BB06AC" wp14:editId="18FBEF42">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24" w:rsidRDefault="00557124" w:rsidP="005501A9">
      <w:pPr>
        <w:spacing w:after="0" w:line="240" w:lineRule="auto"/>
      </w:pPr>
      <w:r>
        <w:separator/>
      </w:r>
    </w:p>
  </w:footnote>
  <w:footnote w:type="continuationSeparator" w:id="0">
    <w:p w:rsidR="00557124" w:rsidRDefault="0055712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2C" w:rsidRDefault="006F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2217344" behindDoc="0" locked="0" layoutInCell="1" allowOverlap="1" wp14:anchorId="05329A86" wp14:editId="015EBCC8">
              <wp:simplePos x="0" y="0"/>
              <wp:positionH relativeFrom="column">
                <wp:posOffset>4946650</wp:posOffset>
              </wp:positionH>
              <wp:positionV relativeFrom="paragraph">
                <wp:posOffset>84455</wp:posOffset>
              </wp:positionV>
              <wp:extent cx="1050290" cy="349250"/>
              <wp:effectExtent l="12700" t="8255" r="13335" b="13970"/>
              <wp:wrapNone/>
              <wp:docPr id="58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UPR</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73" o:spid="_x0000_s1026" type="#_x0000_t202" style="position:absolute;margin-left:389.5pt;margin-top:6.65pt;width:82.7pt;height:27.5pt;z-index:252217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khTZ1CwCAABUBAAADgAAAAAAAAAAAAAAAAAuAgAAZHJz&#10;L2Uyb0RvYy54bWxQSwECLQAUAAYACAAAACEASIBzPd4AAAAJAQAADwAAAAAAAAAAAAAAAACGBAAA&#10;ZHJzL2Rvd25yZXYueG1sUEsFBgAAAAAEAAQA8wAAAJEFA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UPR</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Universidad de Puerto Rico</w:t>
    </w:r>
    <w:r w:rsidR="00AD6E25">
      <w:rPr>
        <w:noProof/>
        <w:sz w:val="32"/>
        <w:szCs w:val="32"/>
        <w:lang w:val="es-PR"/>
      </w:rPr>
      <w:t xml:space="preserve"> (UPR)</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2C" w:rsidRDefault="006F3E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1660288" behindDoc="0" locked="0" layoutInCell="1" allowOverlap="1" wp14:anchorId="6CAB0E74" wp14:editId="795657AC">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7">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4177D9"/>
    <w:multiLevelType w:val="hybridMultilevel"/>
    <w:tmpl w:val="5FBC18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3"/>
  </w:num>
  <w:num w:numId="3">
    <w:abstractNumId w:val="24"/>
  </w:num>
  <w:num w:numId="4">
    <w:abstractNumId w:val="29"/>
  </w:num>
  <w:num w:numId="5">
    <w:abstractNumId w:val="15"/>
  </w:num>
  <w:num w:numId="6">
    <w:abstractNumId w:val="11"/>
  </w:num>
  <w:num w:numId="7">
    <w:abstractNumId w:val="18"/>
  </w:num>
  <w:num w:numId="8">
    <w:abstractNumId w:val="9"/>
  </w:num>
  <w:num w:numId="9">
    <w:abstractNumId w:val="21"/>
  </w:num>
  <w:num w:numId="10">
    <w:abstractNumId w:val="8"/>
  </w:num>
  <w:num w:numId="11">
    <w:abstractNumId w:val="1"/>
  </w:num>
  <w:num w:numId="12">
    <w:abstractNumId w:val="27"/>
  </w:num>
  <w:num w:numId="13">
    <w:abstractNumId w:val="3"/>
  </w:num>
  <w:num w:numId="14">
    <w:abstractNumId w:val="22"/>
  </w:num>
  <w:num w:numId="15">
    <w:abstractNumId w:val="5"/>
  </w:num>
  <w:num w:numId="16">
    <w:abstractNumId w:val="17"/>
  </w:num>
  <w:num w:numId="17">
    <w:abstractNumId w:val="4"/>
  </w:num>
  <w:num w:numId="18">
    <w:abstractNumId w:val="20"/>
  </w:num>
  <w:num w:numId="19">
    <w:abstractNumId w:val="12"/>
  </w:num>
  <w:num w:numId="20">
    <w:abstractNumId w:val="19"/>
  </w:num>
  <w:num w:numId="21">
    <w:abstractNumId w:val="10"/>
  </w:num>
  <w:num w:numId="22">
    <w:abstractNumId w:val="2"/>
  </w:num>
  <w:num w:numId="23">
    <w:abstractNumId w:val="25"/>
  </w:num>
  <w:num w:numId="24">
    <w:abstractNumId w:val="26"/>
  </w:num>
  <w:num w:numId="25">
    <w:abstractNumId w:val="7"/>
  </w:num>
  <w:num w:numId="26">
    <w:abstractNumId w:val="0"/>
  </w:num>
  <w:num w:numId="27">
    <w:abstractNumId w:val="16"/>
  </w:num>
  <w:num w:numId="28">
    <w:abstractNumId w:val="14"/>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43CC"/>
    <w:rsid w:val="000654F9"/>
    <w:rsid w:val="00066C33"/>
    <w:rsid w:val="000674D5"/>
    <w:rsid w:val="0007270C"/>
    <w:rsid w:val="00075B22"/>
    <w:rsid w:val="00075B7B"/>
    <w:rsid w:val="00076DE8"/>
    <w:rsid w:val="00077B18"/>
    <w:rsid w:val="0009017E"/>
    <w:rsid w:val="00091C87"/>
    <w:rsid w:val="000940BF"/>
    <w:rsid w:val="00095162"/>
    <w:rsid w:val="0009685B"/>
    <w:rsid w:val="0009764A"/>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95950"/>
    <w:rsid w:val="001B4194"/>
    <w:rsid w:val="001B5E3B"/>
    <w:rsid w:val="001B6772"/>
    <w:rsid w:val="001B6C87"/>
    <w:rsid w:val="001C0483"/>
    <w:rsid w:val="001C147E"/>
    <w:rsid w:val="001C2D5F"/>
    <w:rsid w:val="001C4B1B"/>
    <w:rsid w:val="001C6B72"/>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4C69"/>
    <w:rsid w:val="00236370"/>
    <w:rsid w:val="00237BDC"/>
    <w:rsid w:val="00245FEB"/>
    <w:rsid w:val="002501E2"/>
    <w:rsid w:val="00265792"/>
    <w:rsid w:val="0026787D"/>
    <w:rsid w:val="00267DA0"/>
    <w:rsid w:val="002734CB"/>
    <w:rsid w:val="0027646A"/>
    <w:rsid w:val="00277BF0"/>
    <w:rsid w:val="00285FF6"/>
    <w:rsid w:val="002908E3"/>
    <w:rsid w:val="002A7ACF"/>
    <w:rsid w:val="002B23AA"/>
    <w:rsid w:val="002B5156"/>
    <w:rsid w:val="002B59DC"/>
    <w:rsid w:val="002C1753"/>
    <w:rsid w:val="002D1E0C"/>
    <w:rsid w:val="002D3544"/>
    <w:rsid w:val="002D3658"/>
    <w:rsid w:val="002D392D"/>
    <w:rsid w:val="002F030A"/>
    <w:rsid w:val="002F38A5"/>
    <w:rsid w:val="0030058C"/>
    <w:rsid w:val="003017A1"/>
    <w:rsid w:val="00303BF4"/>
    <w:rsid w:val="00306286"/>
    <w:rsid w:val="00307F9A"/>
    <w:rsid w:val="00314199"/>
    <w:rsid w:val="003168DF"/>
    <w:rsid w:val="0033701A"/>
    <w:rsid w:val="00344E42"/>
    <w:rsid w:val="003556DB"/>
    <w:rsid w:val="00362B7B"/>
    <w:rsid w:val="0036675A"/>
    <w:rsid w:val="00370141"/>
    <w:rsid w:val="00385617"/>
    <w:rsid w:val="00393F9D"/>
    <w:rsid w:val="00394D4B"/>
    <w:rsid w:val="003950A0"/>
    <w:rsid w:val="003A20CF"/>
    <w:rsid w:val="003A7310"/>
    <w:rsid w:val="003B4575"/>
    <w:rsid w:val="003C6015"/>
    <w:rsid w:val="003E0674"/>
    <w:rsid w:val="003E3CF4"/>
    <w:rsid w:val="003F0271"/>
    <w:rsid w:val="003F1B16"/>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778EC"/>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124"/>
    <w:rsid w:val="00557367"/>
    <w:rsid w:val="00576109"/>
    <w:rsid w:val="0058498C"/>
    <w:rsid w:val="00590F9C"/>
    <w:rsid w:val="00591CEE"/>
    <w:rsid w:val="005B17FD"/>
    <w:rsid w:val="005B2388"/>
    <w:rsid w:val="005C1B0C"/>
    <w:rsid w:val="005C1D13"/>
    <w:rsid w:val="005C33B7"/>
    <w:rsid w:val="005D2EE9"/>
    <w:rsid w:val="005D6FC4"/>
    <w:rsid w:val="005D72CC"/>
    <w:rsid w:val="005E6902"/>
    <w:rsid w:val="005F07EB"/>
    <w:rsid w:val="005F7447"/>
    <w:rsid w:val="00600C7C"/>
    <w:rsid w:val="00614C19"/>
    <w:rsid w:val="00633154"/>
    <w:rsid w:val="00633672"/>
    <w:rsid w:val="00633E03"/>
    <w:rsid w:val="00644031"/>
    <w:rsid w:val="00652079"/>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3E5"/>
    <w:rsid w:val="006B5A60"/>
    <w:rsid w:val="006B7DFA"/>
    <w:rsid w:val="006C1662"/>
    <w:rsid w:val="006C50A0"/>
    <w:rsid w:val="006C6588"/>
    <w:rsid w:val="006C6B39"/>
    <w:rsid w:val="006D7256"/>
    <w:rsid w:val="006E3049"/>
    <w:rsid w:val="006E374E"/>
    <w:rsid w:val="006F0C66"/>
    <w:rsid w:val="006F359E"/>
    <w:rsid w:val="006F3E2C"/>
    <w:rsid w:val="00706AE9"/>
    <w:rsid w:val="00722794"/>
    <w:rsid w:val="00726CF4"/>
    <w:rsid w:val="007271F4"/>
    <w:rsid w:val="00735FB7"/>
    <w:rsid w:val="007415A2"/>
    <w:rsid w:val="0074728C"/>
    <w:rsid w:val="00764BB5"/>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1DFB"/>
    <w:rsid w:val="00815B23"/>
    <w:rsid w:val="00817C0C"/>
    <w:rsid w:val="00824CB0"/>
    <w:rsid w:val="00832CC3"/>
    <w:rsid w:val="00841D9E"/>
    <w:rsid w:val="008542CD"/>
    <w:rsid w:val="008766CF"/>
    <w:rsid w:val="00877A45"/>
    <w:rsid w:val="008947B8"/>
    <w:rsid w:val="008A0367"/>
    <w:rsid w:val="008B7F12"/>
    <w:rsid w:val="008C479E"/>
    <w:rsid w:val="008E3EC3"/>
    <w:rsid w:val="008F3CFF"/>
    <w:rsid w:val="00910F3B"/>
    <w:rsid w:val="00916D37"/>
    <w:rsid w:val="00917173"/>
    <w:rsid w:val="009177F5"/>
    <w:rsid w:val="00920F3A"/>
    <w:rsid w:val="00924F05"/>
    <w:rsid w:val="00933418"/>
    <w:rsid w:val="0093632C"/>
    <w:rsid w:val="0093666D"/>
    <w:rsid w:val="00951825"/>
    <w:rsid w:val="00953728"/>
    <w:rsid w:val="00963FB9"/>
    <w:rsid w:val="0097559D"/>
    <w:rsid w:val="00983F08"/>
    <w:rsid w:val="009A1E26"/>
    <w:rsid w:val="009B26E4"/>
    <w:rsid w:val="009B2C9B"/>
    <w:rsid w:val="009C3BD1"/>
    <w:rsid w:val="009D5454"/>
    <w:rsid w:val="009D667B"/>
    <w:rsid w:val="009E10B3"/>
    <w:rsid w:val="009E6F83"/>
    <w:rsid w:val="009F4507"/>
    <w:rsid w:val="00A03578"/>
    <w:rsid w:val="00A05433"/>
    <w:rsid w:val="00A06E34"/>
    <w:rsid w:val="00A10AC1"/>
    <w:rsid w:val="00A132E2"/>
    <w:rsid w:val="00A15EFF"/>
    <w:rsid w:val="00A25135"/>
    <w:rsid w:val="00A26F7F"/>
    <w:rsid w:val="00A271A0"/>
    <w:rsid w:val="00A34BC1"/>
    <w:rsid w:val="00A5086B"/>
    <w:rsid w:val="00A60B6E"/>
    <w:rsid w:val="00A61840"/>
    <w:rsid w:val="00A625BF"/>
    <w:rsid w:val="00A633B9"/>
    <w:rsid w:val="00A64429"/>
    <w:rsid w:val="00A64584"/>
    <w:rsid w:val="00A67769"/>
    <w:rsid w:val="00A7361C"/>
    <w:rsid w:val="00A73A7D"/>
    <w:rsid w:val="00A85737"/>
    <w:rsid w:val="00A877BD"/>
    <w:rsid w:val="00A87E54"/>
    <w:rsid w:val="00A902C1"/>
    <w:rsid w:val="00AA77AB"/>
    <w:rsid w:val="00AA7B04"/>
    <w:rsid w:val="00AB0DF3"/>
    <w:rsid w:val="00AB1AE5"/>
    <w:rsid w:val="00AB301F"/>
    <w:rsid w:val="00AB7A80"/>
    <w:rsid w:val="00AD3D71"/>
    <w:rsid w:val="00AD43CC"/>
    <w:rsid w:val="00AD6E25"/>
    <w:rsid w:val="00AF0F2D"/>
    <w:rsid w:val="00AF2EAF"/>
    <w:rsid w:val="00B03DC9"/>
    <w:rsid w:val="00B26E30"/>
    <w:rsid w:val="00B34D73"/>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93E8C"/>
    <w:rsid w:val="00CA1937"/>
    <w:rsid w:val="00CB4F7D"/>
    <w:rsid w:val="00CD525F"/>
    <w:rsid w:val="00CD63D6"/>
    <w:rsid w:val="00CD66EA"/>
    <w:rsid w:val="00CF03B8"/>
    <w:rsid w:val="00CF2784"/>
    <w:rsid w:val="00CF6CE6"/>
    <w:rsid w:val="00D0465E"/>
    <w:rsid w:val="00D06C9C"/>
    <w:rsid w:val="00D17B23"/>
    <w:rsid w:val="00D22047"/>
    <w:rsid w:val="00D33863"/>
    <w:rsid w:val="00D34073"/>
    <w:rsid w:val="00D34625"/>
    <w:rsid w:val="00D42014"/>
    <w:rsid w:val="00D544A3"/>
    <w:rsid w:val="00D57B36"/>
    <w:rsid w:val="00D7011E"/>
    <w:rsid w:val="00D7198C"/>
    <w:rsid w:val="00D72227"/>
    <w:rsid w:val="00D90302"/>
    <w:rsid w:val="00D97047"/>
    <w:rsid w:val="00DA0F06"/>
    <w:rsid w:val="00DA5FE2"/>
    <w:rsid w:val="00DA69B9"/>
    <w:rsid w:val="00DB009A"/>
    <w:rsid w:val="00DB20A5"/>
    <w:rsid w:val="00DB63E7"/>
    <w:rsid w:val="00DB7E70"/>
    <w:rsid w:val="00DC25B7"/>
    <w:rsid w:val="00DC7A7E"/>
    <w:rsid w:val="00DD55E4"/>
    <w:rsid w:val="00DD6814"/>
    <w:rsid w:val="00DE0030"/>
    <w:rsid w:val="00DE06FC"/>
    <w:rsid w:val="00DE184B"/>
    <w:rsid w:val="00DF27A7"/>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1967"/>
    <w:rsid w:val="00F81BCB"/>
    <w:rsid w:val="00F83691"/>
    <w:rsid w:val="00F943E8"/>
    <w:rsid w:val="00F95728"/>
    <w:rsid w:val="00F965E1"/>
    <w:rsid w:val="00FA0239"/>
    <w:rsid w:val="00FA7146"/>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93632C"/>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93632C"/>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5294">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pr.edu/"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UPR-Directorio%20de%20Agencia/UPR-000-Directorio%20de%20Agencia.pdf" TargetMode="External"/><Relationship Id="rId22" Type="http://schemas.openxmlformats.org/officeDocument/2006/relationships/hyperlink" Target="https://spnavigation.respondcrm.com/AppViewer.html?q=https://311prkb.respondcrm.com/respondweb/Informaci&#243;n%20General%20del%20CDPR/CDPR-001-Informacion%20General%20del%20CDPR.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150</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044FA-E552-4554-A140-37D8F511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E3EA1-5A25-48B7-922E-541DE667C095}">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40F4AE6-9245-477F-A5C0-D0001E111699}">
  <ds:schemaRefs>
    <ds:schemaRef ds:uri="http://schemas.microsoft.com/sharepoint/v3/contenttype/forms"/>
  </ds:schemaRefs>
</ds:datastoreItem>
</file>

<file path=customXml/itemProps4.xml><?xml version="1.0" encoding="utf-8"?>
<ds:datastoreItem xmlns:ds="http://schemas.openxmlformats.org/officeDocument/2006/customXml" ds:itemID="{A272CBDC-AABB-4E3A-A097-69622A8B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Universidad de Puerto Rico</vt:lpstr>
    </vt:vector>
  </TitlesOfParts>
  <Company>Hewlett-Packard Company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UPR</dc:title>
  <dc:subject>Información General</dc:subject>
  <dc:creator>3-1-1 Tu Línea de Servicios de Gobierno</dc:creator>
  <cp:keywords>UPR</cp:keywords>
  <cp:lastModifiedBy>respondadmin</cp:lastModifiedBy>
  <cp:revision>6</cp:revision>
  <cp:lastPrinted>2012-08-20T17:23:00Z</cp:lastPrinted>
  <dcterms:created xsi:type="dcterms:W3CDTF">2012-11-20T19:04:00Z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