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479E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479E1" w:rsidRDefault="0049566C" w:rsidP="00747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7479E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E7B11E" wp14:editId="3382A464">
                  <wp:extent cx="267335" cy="276225"/>
                  <wp:effectExtent l="19050" t="0" r="0" b="0"/>
                  <wp:docPr id="15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479E1" w:rsidRDefault="0049566C" w:rsidP="007479E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7479E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Descripción del Servicio </w:t>
            </w:r>
          </w:p>
        </w:tc>
      </w:tr>
    </w:tbl>
    <w:p w:rsidR="0049566C" w:rsidRPr="007479E1" w:rsidRDefault="0049566C" w:rsidP="007479E1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7479E1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El Banco Gubernamental de Fomento </w:t>
      </w:r>
      <w:r w:rsidR="003D7477" w:rsidRPr="007479E1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(BGF) </w:t>
      </w:r>
      <w:r w:rsidRPr="007479E1">
        <w:rPr>
          <w:rFonts w:asciiTheme="minorHAnsi" w:hAnsiTheme="minorHAnsi" w:cs="Arial"/>
          <w:color w:val="000000"/>
          <w:sz w:val="22"/>
          <w:szCs w:val="22"/>
          <w:lang w:val="es-ES_tradnl"/>
        </w:rPr>
        <w:t>tiene la encomienda de promover la competitividad y la estabilidad fiscal de Puerto Rico para transformar nuestra economía en una de las más desarrolladas del mundo, contribuyendo así al bienestar social y económico de nuestra población. Sirve como banco, agente fiscal y asesor financiero del Estado Libre Asociado de Puerto Rico y de las agencias, organismos, comisiones, autoridades, municipios y subdivisiones políticas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34B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479E1" w:rsidRDefault="0049566C" w:rsidP="00747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</w:pPr>
            <w:r w:rsidRPr="007479E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E96320" wp14:editId="558C9173">
                  <wp:extent cx="276225" cy="276225"/>
                  <wp:effectExtent l="19050" t="0" r="9525" b="0"/>
                  <wp:docPr id="15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479E1" w:rsidRDefault="0049566C" w:rsidP="007479E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7479E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Lugar y Horario de Servicio </w:t>
            </w:r>
          </w:p>
        </w:tc>
      </w:tr>
    </w:tbl>
    <w:p w:rsidR="009660BC" w:rsidRPr="003A6D59" w:rsidRDefault="003E28E9" w:rsidP="003A6D59">
      <w:pPr>
        <w:shd w:val="clear" w:color="auto" w:fill="FFFFFF"/>
        <w:spacing w:before="120" w:after="120" w:line="240" w:lineRule="auto"/>
        <w:jc w:val="both"/>
        <w:rPr>
          <w:rFonts w:cs="Arial"/>
          <w:color w:val="0000FF"/>
          <w:u w:val="single"/>
          <w:lang w:val="es-ES_tradnl"/>
        </w:rPr>
      </w:pPr>
      <w:hyperlink r:id="rId14" w:history="1">
        <w:r w:rsidR="0049566C" w:rsidRPr="007479E1">
          <w:rPr>
            <w:rStyle w:val="Hyperlink"/>
            <w:rFonts w:cs="Arial"/>
            <w:lang w:val="es-ES_tradnl"/>
          </w:rPr>
          <w:t>Directorio de BGF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479E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7479E1" w:rsidRDefault="0049566C" w:rsidP="007479E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</w:pPr>
            <w:r w:rsidRPr="007479E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A3450F" wp14:editId="6A9D29D6">
                  <wp:extent cx="276225" cy="276225"/>
                  <wp:effectExtent l="19050" t="0" r="9525" b="0"/>
                  <wp:docPr id="16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9E1">
              <w:rPr>
                <w:rFonts w:ascii="Verdana" w:hAnsi="Verdana" w:cs="Arial"/>
                <w:color w:val="000000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7479E1" w:rsidRDefault="0049566C" w:rsidP="007479E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7479E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Preguntas Frecuentes</w:t>
            </w:r>
          </w:p>
        </w:tc>
      </w:tr>
    </w:tbl>
    <w:p w:rsidR="007479E1" w:rsidRPr="007479E1" w:rsidRDefault="007479E1" w:rsidP="005C0AD1">
      <w:pPr>
        <w:spacing w:before="120" w:after="120" w:line="240" w:lineRule="auto"/>
        <w:jc w:val="both"/>
        <w:rPr>
          <w:rFonts w:eastAsia="Times New Roman" w:cs="Arial"/>
          <w:color w:val="000000"/>
          <w:lang w:val="es-ES_tradnl"/>
        </w:rPr>
      </w:pPr>
      <w:r w:rsidRPr="007479E1">
        <w:rPr>
          <w:rFonts w:eastAsia="Times New Roman" w:cs="Arial"/>
          <w:color w:val="000000"/>
          <w:lang w:val="es-ES_tradnl"/>
        </w:rPr>
        <w:t xml:space="preserve">Algunos de los servicios ofrecidos por la agencia son los siguientes: </w:t>
      </w:r>
    </w:p>
    <w:p w:rsidR="005C0AD1" w:rsidRDefault="00044705" w:rsidP="005C0AD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ES_tradnl"/>
        </w:rPr>
      </w:pPr>
      <w:bookmarkStart w:id="1" w:name="PROG1339"/>
      <w:r w:rsidRPr="00044705">
        <w:rPr>
          <w:rFonts w:eastAsia="Times New Roman" w:cs="Arial"/>
          <w:color w:val="000000"/>
          <w:lang w:val="es-ES_tradnl"/>
        </w:rPr>
        <w:t xml:space="preserve">Provee alternativas de financiamiento a empresas privadas e instrumentalidades públicas mediante préstamos, garantías, capitalización y otros. </w:t>
      </w:r>
    </w:p>
    <w:p w:rsidR="005C0AD1" w:rsidRDefault="00044705" w:rsidP="005C0AD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ES_tradnl"/>
        </w:rPr>
      </w:pPr>
      <w:r w:rsidRPr="00044705">
        <w:rPr>
          <w:rFonts w:eastAsia="Times New Roman" w:cs="Arial"/>
          <w:color w:val="000000"/>
          <w:lang w:val="es-ES_tradnl"/>
        </w:rPr>
        <w:t xml:space="preserve">Actúa como agente fiscal y consultivo del sector público y de los municipios, fideicomisario de fondos y diseña mecanismos de inversión para fondos públicos. </w:t>
      </w:r>
    </w:p>
    <w:p w:rsidR="00044705" w:rsidRDefault="005C0AD1" w:rsidP="005C0AD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lang w:val="es-ES_tradnl"/>
        </w:rPr>
      </w:pPr>
      <w:r>
        <w:rPr>
          <w:rFonts w:eastAsia="Times New Roman" w:cs="Arial"/>
          <w:color w:val="000000"/>
          <w:lang w:val="es-ES_tradnl"/>
        </w:rPr>
        <w:t>O</w:t>
      </w:r>
      <w:r w:rsidR="00044705" w:rsidRPr="00044705">
        <w:rPr>
          <w:rFonts w:eastAsia="Times New Roman" w:cs="Arial"/>
          <w:color w:val="000000"/>
          <w:lang w:val="es-ES_tradnl"/>
        </w:rPr>
        <w:t>frece asesoramiento fiscal y financiero a las corporaciones públicas, municipios y al gobierno central.</w:t>
      </w:r>
    </w:p>
    <w:p w:rsidR="0047634D" w:rsidRDefault="0047634D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ES_tradnl"/>
        </w:rPr>
      </w:pPr>
      <w:r>
        <w:rPr>
          <w:rFonts w:eastAsia="Times New Roman" w:cs="Arial"/>
          <w:color w:val="000000"/>
          <w:lang w:val="es-ES_tradnl"/>
        </w:rPr>
        <w:t>Agencias que agrupa:</w:t>
      </w:r>
    </w:p>
    <w:p w:rsidR="0047634D" w:rsidRPr="0047634D" w:rsidRDefault="003E28E9" w:rsidP="0047634D">
      <w:pPr>
        <w:spacing w:before="120" w:after="120" w:line="240" w:lineRule="auto"/>
        <w:jc w:val="both"/>
        <w:rPr>
          <w:noProof/>
          <w:lang w:val="es-PR"/>
        </w:rPr>
      </w:pPr>
      <w:hyperlink r:id="rId16" w:history="1">
        <w:r w:rsidR="0047634D" w:rsidRPr="0047634D">
          <w:rPr>
            <w:rStyle w:val="Hyperlink"/>
            <w:noProof/>
            <w:lang w:val="es-PR"/>
          </w:rPr>
          <w:t>Autoridad para las Alianzas Público Privadas (AAPP)</w:t>
        </w:r>
      </w:hyperlink>
      <w:r w:rsidR="0047634D">
        <w:rPr>
          <w:noProof/>
          <w:lang w:val="es-PR"/>
        </w:rPr>
        <w:t xml:space="preserve"> – </w:t>
      </w:r>
      <w:r w:rsidR="0047634D" w:rsidRPr="0047634D">
        <w:rPr>
          <w:b/>
          <w:noProof/>
          <w:highlight w:val="yellow"/>
          <w:lang w:val="es-PR"/>
        </w:rPr>
        <w:t>AGENCIA NO INTEGRADA</w:t>
      </w:r>
    </w:p>
    <w:p w:rsidR="0047634D" w:rsidRPr="0047634D" w:rsidRDefault="0047634D" w:rsidP="0047634D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47634D">
        <w:rPr>
          <w:rFonts w:eastAsia="Times New Roman" w:cs="Arial"/>
          <w:color w:val="000000"/>
          <w:lang w:val="es-PR"/>
        </w:rPr>
        <w:t>La Autoridad para las Alianzas Público-Privadas de Puerto Rico promueve una colaboración continua entre el sector público y privado con el fin último de ofrecerle una alta calidad de vida a todos los puertorriqueños.</w:t>
      </w:r>
    </w:p>
    <w:p w:rsidR="0047634D" w:rsidRDefault="0047634D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 w:rsidRPr="00056350">
        <w:rPr>
          <w:rFonts w:eastAsia="Times New Roman" w:cs="Arial"/>
          <w:color w:val="000000"/>
          <w:lang w:val="es-PR"/>
        </w:rPr>
        <w:t>La colaboración entre estos dos sectores es clave para fomentar un desarrollo económico sostenible y establecer a Puerto Rico como competidor a nivel mundial en la industria de bienes y servicios.</w:t>
      </w:r>
    </w:p>
    <w:p w:rsidR="0047634D" w:rsidRDefault="003E28E9" w:rsidP="0047634D">
      <w:pPr>
        <w:spacing w:before="120" w:after="120" w:line="240" w:lineRule="auto"/>
        <w:jc w:val="both"/>
        <w:rPr>
          <w:noProof/>
          <w:lang w:val="es-PR"/>
        </w:rPr>
      </w:pPr>
      <w:hyperlink r:id="rId17" w:history="1">
        <w:r w:rsidR="0047634D" w:rsidRPr="0047634D">
          <w:rPr>
            <w:rStyle w:val="Hyperlink"/>
            <w:noProof/>
            <w:lang w:val="es-PR"/>
          </w:rPr>
          <w:t>Autoridad para el Financiamiento de Facilidades Industriales, Turísticas, Educativas, Médicas y de Control Ambiental (AFICA)</w:t>
        </w:r>
      </w:hyperlink>
      <w:r w:rsidR="0047634D">
        <w:rPr>
          <w:noProof/>
          <w:lang w:val="es-PR"/>
        </w:rPr>
        <w:t xml:space="preserve"> – </w:t>
      </w:r>
      <w:r w:rsidR="0047634D" w:rsidRPr="0047634D">
        <w:rPr>
          <w:b/>
          <w:noProof/>
          <w:highlight w:val="yellow"/>
          <w:lang w:val="es-PR"/>
        </w:rPr>
        <w:t>AGENCIA NO INTEGRADA</w:t>
      </w:r>
    </w:p>
    <w:p w:rsidR="0047634D" w:rsidRDefault="0047634D" w:rsidP="0047634D">
      <w:pPr>
        <w:spacing w:before="120" w:after="120" w:line="240" w:lineRule="auto"/>
        <w:jc w:val="both"/>
        <w:rPr>
          <w:rFonts w:asciiTheme="minorHAnsi" w:hAnsiTheme="minorHAnsi" w:cs="Arial"/>
          <w:noProof/>
          <w:color w:val="000000"/>
          <w:lang w:val="es-PR"/>
        </w:rPr>
      </w:pPr>
      <w:r w:rsidRPr="00F252AE">
        <w:rPr>
          <w:rFonts w:asciiTheme="minorHAnsi" w:hAnsiTheme="minorHAnsi" w:cs="Arial"/>
          <w:noProof/>
          <w:color w:val="000000"/>
          <w:lang w:val="es-PR"/>
        </w:rPr>
        <w:t xml:space="preserve">La Autoridad para el Financiamiento de Facilidades Industriales, Turísticas, Educativas, Médicas y de Control Ambiental </w:t>
      </w:r>
      <w:r>
        <w:rPr>
          <w:rFonts w:asciiTheme="minorHAnsi" w:hAnsiTheme="minorHAnsi" w:cs="Arial"/>
          <w:noProof/>
          <w:color w:val="000000"/>
          <w:lang w:val="es-PR"/>
        </w:rPr>
        <w:t xml:space="preserve">(AFICA) </w:t>
      </w:r>
      <w:r w:rsidRPr="00F252AE">
        <w:rPr>
          <w:rFonts w:asciiTheme="minorHAnsi" w:hAnsiTheme="minorHAnsi" w:cs="Arial"/>
          <w:noProof/>
          <w:color w:val="000000"/>
          <w:lang w:val="es-PR"/>
        </w:rPr>
        <w:t>se encarga de propiciar métodos alternos de financiamiento al sector público y privado que promuevan las inversiones de capital y el mejoramiento de la infraestructura en Puerto Rico y permita que las industrias, comercios e instituciones médicas, turísticas, educativas, privadas y de control ambiental expandan y desarrollen sus operaciones</w:t>
      </w:r>
      <w:r>
        <w:rPr>
          <w:rFonts w:asciiTheme="minorHAnsi" w:hAnsiTheme="minorHAnsi" w:cs="Arial"/>
          <w:noProof/>
          <w:color w:val="000000"/>
          <w:lang w:val="es-PR"/>
        </w:rPr>
        <w:t>.</w:t>
      </w:r>
    </w:p>
    <w:p w:rsidR="0047634D" w:rsidRDefault="003E28E9" w:rsidP="0047634D">
      <w:pPr>
        <w:spacing w:before="120" w:after="120" w:line="240" w:lineRule="auto"/>
        <w:jc w:val="both"/>
        <w:rPr>
          <w:b/>
          <w:noProof/>
          <w:lang w:val="es-PR"/>
        </w:rPr>
      </w:pPr>
      <w:hyperlink r:id="rId18" w:history="1">
        <w:r w:rsidR="0047634D" w:rsidRPr="0047634D">
          <w:rPr>
            <w:rStyle w:val="Hyperlink"/>
            <w:noProof/>
            <w:lang w:val="es-PR"/>
          </w:rPr>
          <w:t>Autoridad para el Financiamiento de la Vivienda (AFV)</w:t>
        </w:r>
      </w:hyperlink>
      <w:r w:rsidR="0047634D">
        <w:rPr>
          <w:noProof/>
          <w:lang w:val="es-PR"/>
        </w:rPr>
        <w:t xml:space="preserve"> – </w:t>
      </w:r>
      <w:r w:rsidR="0047634D" w:rsidRPr="0047634D">
        <w:rPr>
          <w:b/>
          <w:noProof/>
          <w:highlight w:val="yellow"/>
          <w:lang w:val="es-PR"/>
        </w:rPr>
        <w:t>AGENCIA NO INTEGRADA</w:t>
      </w:r>
    </w:p>
    <w:p w:rsidR="0047634D" w:rsidRDefault="0001345A" w:rsidP="0047634D">
      <w:pPr>
        <w:spacing w:before="120" w:after="120" w:line="240" w:lineRule="auto"/>
        <w:jc w:val="both"/>
        <w:rPr>
          <w:rFonts w:asciiTheme="minorHAnsi" w:hAnsiTheme="minorHAnsi" w:cs="Arial"/>
          <w:noProof/>
          <w:color w:val="000000"/>
          <w:lang w:val="es-PR"/>
        </w:rPr>
      </w:pPr>
      <w:r w:rsidRPr="00BA4ED6">
        <w:rPr>
          <w:rFonts w:asciiTheme="minorHAnsi" w:hAnsiTheme="minorHAnsi" w:cs="Arial"/>
          <w:noProof/>
          <w:color w:val="000000"/>
          <w:lang w:val="es-PR"/>
        </w:rPr>
        <w:t>La Autoridad para el Financiamiento de la Vivienda (AFV) se encarga de utilizar alternativas de financiamiento público y privado para ayudar a las familias de ingresos bajos y moderados a construir, reconstruir, adquirir, refinanciar, o ampliar su propia vivienda.</w:t>
      </w:r>
    </w:p>
    <w:p w:rsidR="00CB0D15" w:rsidRDefault="003E28E9" w:rsidP="0047634D">
      <w:pPr>
        <w:spacing w:before="120" w:after="120" w:line="240" w:lineRule="auto"/>
        <w:jc w:val="both"/>
        <w:rPr>
          <w:rFonts w:asciiTheme="minorHAnsi" w:hAnsiTheme="minorHAnsi" w:cs="Arial"/>
          <w:noProof/>
          <w:color w:val="000000"/>
          <w:lang w:val="es-PR"/>
        </w:rPr>
      </w:pPr>
      <w:hyperlink r:id="rId19" w:history="1">
        <w:r w:rsidR="00CB0D15" w:rsidRPr="00CB0D15">
          <w:rPr>
            <w:rStyle w:val="Hyperlink"/>
            <w:rFonts w:asciiTheme="minorHAnsi" w:hAnsiTheme="minorHAnsi" w:cs="Arial"/>
            <w:noProof/>
            <w:lang w:val="es-PR"/>
          </w:rPr>
          <w:t>Autoridad para el Financiamiento de la Infraestructura de Puerto Rico (AFI)</w:t>
        </w:r>
      </w:hyperlink>
      <w:r w:rsidR="00CB0D15">
        <w:rPr>
          <w:rFonts w:asciiTheme="minorHAnsi" w:hAnsiTheme="minorHAnsi" w:cs="Arial"/>
          <w:noProof/>
          <w:color w:val="000000"/>
          <w:lang w:val="es-PR"/>
        </w:rPr>
        <w:t xml:space="preserve"> – </w:t>
      </w:r>
      <w:r w:rsidR="00CB0D15" w:rsidRPr="00CB0D15">
        <w:rPr>
          <w:rFonts w:asciiTheme="minorHAnsi" w:hAnsiTheme="minorHAnsi" w:cs="Arial"/>
          <w:b/>
          <w:noProof/>
          <w:color w:val="000000"/>
          <w:highlight w:val="yellow"/>
          <w:lang w:val="es-PR"/>
        </w:rPr>
        <w:t>AGENCIA NO INTEGRADA</w:t>
      </w:r>
    </w:p>
    <w:p w:rsidR="00CB0D15" w:rsidRDefault="00CB0D15" w:rsidP="0047634D">
      <w:pPr>
        <w:spacing w:before="120" w:after="120" w:line="240" w:lineRule="auto"/>
        <w:jc w:val="both"/>
        <w:rPr>
          <w:rFonts w:asciiTheme="minorHAnsi" w:hAnsiTheme="minorHAnsi" w:cs="Arial"/>
          <w:noProof/>
          <w:color w:val="000000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lastRenderedPageBreak/>
        <w:t xml:space="preserve">La Autoridad para el Financiamiento de la Infraestructura de Puerto Rico </w:t>
      </w:r>
      <w:r>
        <w:rPr>
          <w:rFonts w:asciiTheme="minorHAnsi" w:hAnsiTheme="minorHAnsi" w:cs="Arial"/>
          <w:noProof/>
          <w:color w:val="000000"/>
          <w:lang w:val="es-PR"/>
        </w:rPr>
        <w:t xml:space="preserve">(AFI)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se dedica a establecer mecanismos para conceder asistencia financiera, administrativa y de otra índole a corporaciones públicas para desarrollar facilidades y mejoras a la infraestructura que contribuyan al desarrollo económico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E2A14" w:rsidRPr="00D67EE8" w:rsidTr="00B26F03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E2A14" w:rsidRPr="00D67EE8" w:rsidRDefault="005E2A14" w:rsidP="00B26F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67E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4CE40C" wp14:editId="45D59120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EE8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E2A14" w:rsidRPr="00D67EE8" w:rsidRDefault="005E2A14" w:rsidP="00B26F0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67EE8">
              <w:rPr>
                <w:rFonts w:asciiTheme="minorHAnsi" w:hAnsiTheme="minorHAnsi"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5E2A14" w:rsidRDefault="003E28E9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hyperlink r:id="rId21" w:history="1">
        <w:r w:rsidR="005E2A14" w:rsidRPr="005E2A14">
          <w:rPr>
            <w:rStyle w:val="Hyperlink"/>
            <w:rFonts w:eastAsia="Times New Roman" w:cs="Arial"/>
            <w:lang w:val="es-PR"/>
          </w:rPr>
          <w:t>Página Web BGF</w:t>
        </w:r>
      </w:hyperlink>
      <w:r w:rsidR="005E2A14">
        <w:rPr>
          <w:rFonts w:eastAsia="Times New Roman" w:cs="Arial"/>
          <w:color w:val="000000"/>
          <w:lang w:val="es-PR"/>
        </w:rPr>
        <w:t xml:space="preserve"> - </w:t>
      </w:r>
      <w:r w:rsidR="005E2A14" w:rsidRPr="005E2A14">
        <w:rPr>
          <w:rFonts w:eastAsia="Times New Roman" w:cs="Arial"/>
          <w:color w:val="000000"/>
          <w:lang w:val="es-PR"/>
        </w:rPr>
        <w:t>http://www.gdb-pur.com/</w:t>
      </w:r>
    </w:p>
    <w:p w:rsidR="005E2A14" w:rsidRDefault="003E28E9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hyperlink r:id="rId22" w:history="1">
        <w:r w:rsidR="005E2A14" w:rsidRPr="005E2A14">
          <w:rPr>
            <w:rStyle w:val="Hyperlink"/>
            <w:rFonts w:eastAsia="Times New Roman" w:cs="Arial"/>
            <w:lang w:val="es-PR"/>
          </w:rPr>
          <w:t>Página Web AAPP</w:t>
        </w:r>
      </w:hyperlink>
      <w:r w:rsidR="005E2A14">
        <w:rPr>
          <w:rFonts w:eastAsia="Times New Roman" w:cs="Arial"/>
          <w:color w:val="000000"/>
          <w:lang w:val="es-PR"/>
        </w:rPr>
        <w:t xml:space="preserve"> - </w:t>
      </w:r>
      <w:r w:rsidR="005E2A14" w:rsidRPr="005E2A14">
        <w:rPr>
          <w:rFonts w:eastAsia="Times New Roman" w:cs="Arial"/>
          <w:color w:val="000000"/>
          <w:lang w:val="es-PR"/>
        </w:rPr>
        <w:t>http://www.p3.gov.pr/?lang=en</w:t>
      </w:r>
    </w:p>
    <w:p w:rsidR="005E2A14" w:rsidRPr="0047634D" w:rsidRDefault="003E28E9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hyperlink r:id="rId23" w:history="1">
        <w:r w:rsidR="005E2A14" w:rsidRPr="005E2A14">
          <w:rPr>
            <w:rStyle w:val="Hyperlink"/>
            <w:rFonts w:eastAsia="Times New Roman" w:cs="Arial"/>
            <w:lang w:val="es-PR"/>
          </w:rPr>
          <w:t>Página Web AFV</w:t>
        </w:r>
      </w:hyperlink>
      <w:r w:rsidR="005E2A14">
        <w:rPr>
          <w:rFonts w:eastAsia="Times New Roman" w:cs="Arial"/>
          <w:color w:val="000000"/>
          <w:lang w:val="es-PR"/>
        </w:rPr>
        <w:t xml:space="preserve"> - </w:t>
      </w:r>
      <w:r w:rsidR="005E2A14" w:rsidRPr="005E2A14">
        <w:rPr>
          <w:rFonts w:eastAsia="Times New Roman" w:cs="Arial"/>
          <w:color w:val="000000"/>
          <w:lang w:val="es-PR"/>
        </w:rPr>
        <w:t>http://www.afv.pr.gov/</w:t>
      </w:r>
    </w:p>
    <w:p w:rsidR="0047634D" w:rsidRPr="005E2A14" w:rsidRDefault="003E28E9" w:rsidP="0047634D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hyperlink r:id="rId24" w:history="1">
        <w:r w:rsidR="005E2A14" w:rsidRPr="005E2A14">
          <w:rPr>
            <w:rStyle w:val="Hyperlink"/>
            <w:rFonts w:eastAsia="Times New Roman" w:cs="Arial"/>
            <w:lang w:val="es-PR"/>
          </w:rPr>
          <w:t>Página Web AFI</w:t>
        </w:r>
      </w:hyperlink>
      <w:r w:rsidR="005E2A14">
        <w:rPr>
          <w:rFonts w:eastAsia="Times New Roman" w:cs="Arial"/>
          <w:color w:val="000000"/>
          <w:lang w:val="es-PR"/>
        </w:rPr>
        <w:t xml:space="preserve"> - </w:t>
      </w:r>
      <w:r w:rsidR="005E2A14" w:rsidRPr="005E2A14">
        <w:rPr>
          <w:rFonts w:eastAsia="Times New Roman" w:cs="Arial"/>
          <w:color w:val="000000"/>
          <w:lang w:val="es-PR"/>
        </w:rPr>
        <w:t>http://www.afi.pr.gov/</w:t>
      </w:r>
    </w:p>
    <w:p w:rsidR="00044705" w:rsidRPr="005C0AD1" w:rsidRDefault="00044705" w:rsidP="005C0AD1">
      <w:pPr>
        <w:spacing w:before="120" w:after="120" w:line="240" w:lineRule="auto"/>
        <w:ind w:left="360"/>
        <w:jc w:val="both"/>
        <w:rPr>
          <w:rFonts w:eastAsia="Times New Roman" w:cs="Arial"/>
          <w:color w:val="000000"/>
          <w:lang w:val="es-ES_tradnl"/>
        </w:rPr>
      </w:pPr>
      <w:r w:rsidRPr="005C0AD1">
        <w:rPr>
          <w:rFonts w:eastAsia="Times New Roman" w:cs="Arial"/>
          <w:color w:val="000000"/>
          <w:lang w:val="es-ES_tradnl"/>
        </w:rPr>
        <w:br/>
      </w:r>
    </w:p>
    <w:bookmarkEnd w:id="1"/>
    <w:p w:rsidR="007479E1" w:rsidRPr="007479E1" w:rsidRDefault="007479E1" w:rsidP="00044705">
      <w:pPr>
        <w:spacing w:before="120" w:after="120" w:line="240" w:lineRule="auto"/>
        <w:jc w:val="both"/>
        <w:rPr>
          <w:rFonts w:eastAsia="Times New Roman" w:cs="Arial"/>
          <w:color w:val="000000"/>
          <w:lang w:val="es-ES_tradnl"/>
        </w:rPr>
      </w:pPr>
    </w:p>
    <w:p w:rsidR="0049566C" w:rsidRPr="007479E1" w:rsidRDefault="0049566C" w:rsidP="007479E1">
      <w:pPr>
        <w:spacing w:before="120" w:after="120" w:line="240" w:lineRule="auto"/>
        <w:jc w:val="both"/>
        <w:rPr>
          <w:rFonts w:eastAsia="Times New Roman" w:cs="Arial"/>
          <w:color w:val="000000"/>
          <w:lang w:val="es-ES_tradnl"/>
        </w:rPr>
      </w:pPr>
    </w:p>
    <w:sectPr w:rsidR="0049566C" w:rsidRPr="007479E1" w:rsidSect="0049566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15" w:rsidRDefault="00CB0D15" w:rsidP="005501A9">
      <w:pPr>
        <w:spacing w:after="0" w:line="240" w:lineRule="auto"/>
      </w:pPr>
      <w:r>
        <w:separator/>
      </w:r>
    </w:p>
  </w:endnote>
  <w:endnote w:type="continuationSeparator" w:id="0">
    <w:p w:rsidR="00CB0D15" w:rsidRDefault="00CB0D1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BD" w:rsidRDefault="00273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B0D15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B0D15" w:rsidRPr="00A625BF" w:rsidRDefault="00CB0D15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50EA18AD" wp14:editId="3FC17A0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73BFA0" wp14:editId="7F8B4FD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B0D15" w:rsidRPr="00A625BF" w:rsidRDefault="002734B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2734BD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B0D15" w:rsidRPr="00A625BF" w:rsidRDefault="00CB0D15" w:rsidP="00A94FEE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instrText xml:space="preserve"> PAGE  \* Arabic  \* MERGEFORMAT </w:instrTex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3E28E9">
            <w:rPr>
              <w:rFonts w:asciiTheme="minorHAnsi" w:eastAsiaTheme="minorHAnsi" w:hAnsiTheme="minorHAnsi" w:cstheme="minorBidi"/>
              <w:b/>
              <w:noProof/>
              <w:lang w:val="es-PR"/>
            </w:rPr>
            <w:t>1</w: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  <w:r w:rsidRPr="00A94FEE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>
            <w:rPr>
              <w:rFonts w:asciiTheme="minorHAnsi" w:eastAsiaTheme="minorHAnsi" w:hAnsiTheme="minorHAnsi" w:cstheme="minorBidi"/>
              <w:lang w:val="es-PR"/>
            </w:rPr>
            <w:t>de</w:t>
          </w:r>
          <w:r w:rsidRPr="00A94FEE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begin"/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instrText xml:space="preserve"> NUMPAGES  \* Arabic  \* MERGEFORMAT </w:instrTex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separate"/>
          </w:r>
          <w:r w:rsidR="003E28E9">
            <w:rPr>
              <w:rFonts w:asciiTheme="minorHAnsi" w:eastAsiaTheme="minorHAnsi" w:hAnsiTheme="minorHAnsi" w:cstheme="minorBidi"/>
              <w:b/>
              <w:noProof/>
              <w:lang w:val="es-PR"/>
            </w:rPr>
            <w:t>2</w:t>
          </w:r>
          <w:r w:rsidRPr="00A94FEE">
            <w:rPr>
              <w:rFonts w:asciiTheme="minorHAnsi" w:eastAsiaTheme="minorHAnsi" w:hAnsiTheme="minorHAnsi" w:cstheme="minorBidi"/>
              <w:b/>
              <w:lang w:val="es-PR"/>
            </w:rPr>
            <w:fldChar w:fldCharType="end"/>
          </w:r>
        </w:p>
      </w:tc>
    </w:tr>
  </w:tbl>
  <w:p w:rsidR="00CB0D15" w:rsidRDefault="00CB0D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BD" w:rsidRDefault="00273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15" w:rsidRDefault="00CB0D15" w:rsidP="005501A9">
      <w:pPr>
        <w:spacing w:after="0" w:line="240" w:lineRule="auto"/>
      </w:pPr>
      <w:r>
        <w:separator/>
      </w:r>
    </w:p>
  </w:footnote>
  <w:footnote w:type="continuationSeparator" w:id="0">
    <w:p w:rsidR="00CB0D15" w:rsidRDefault="00CB0D1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BD" w:rsidRDefault="00273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15" w:rsidRDefault="00CB0D15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15" w:rsidRPr="00815B23" w:rsidRDefault="00CB0D1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BGF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CB0D15" w:rsidRPr="00815B23" w:rsidRDefault="00CB0D1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CB0D15" w:rsidRPr="00815B23" w:rsidRDefault="00CB0D1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BGF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CB0D15" w:rsidRPr="00815B23" w:rsidRDefault="00CB0D1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7479E1">
      <w:rPr>
        <w:noProof/>
        <w:sz w:val="32"/>
        <w:szCs w:val="32"/>
        <w:lang w:val="es-PR"/>
      </w:rPr>
      <w:t>Banco Gubernamental de Fomento (BGF)</w:t>
    </w:r>
    <w:r>
      <w:rPr>
        <w:sz w:val="32"/>
        <w:szCs w:val="32"/>
        <w:lang w:val="es-PR"/>
      </w:rPr>
      <w:tab/>
    </w:r>
  </w:p>
  <w:p w:rsidR="00CB0D15" w:rsidRDefault="00CB0D15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CB0D15" w:rsidRDefault="00CB0D15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CB0D15" w:rsidRPr="001C2D5F" w:rsidRDefault="00CB0D15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BD" w:rsidRDefault="00273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1B1F"/>
    <w:multiLevelType w:val="hybridMultilevel"/>
    <w:tmpl w:val="960021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5099"/>
    <w:multiLevelType w:val="hybridMultilevel"/>
    <w:tmpl w:val="9F76DB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CF4F27"/>
    <w:multiLevelType w:val="hybridMultilevel"/>
    <w:tmpl w:val="A532EBB8"/>
    <w:lvl w:ilvl="0" w:tplc="225EEA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F671F"/>
    <w:multiLevelType w:val="hybridMultilevel"/>
    <w:tmpl w:val="A7BA2EA0"/>
    <w:lvl w:ilvl="0" w:tplc="E9BC7D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5C5FF4"/>
    <w:multiLevelType w:val="hybridMultilevel"/>
    <w:tmpl w:val="BED68B8A"/>
    <w:lvl w:ilvl="0" w:tplc="90E06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33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4"/>
  </w:num>
  <w:num w:numId="10">
    <w:abstractNumId w:val="9"/>
  </w:num>
  <w:num w:numId="11">
    <w:abstractNumId w:val="1"/>
  </w:num>
  <w:num w:numId="12">
    <w:abstractNumId w:val="32"/>
  </w:num>
  <w:num w:numId="13">
    <w:abstractNumId w:val="3"/>
  </w:num>
  <w:num w:numId="14">
    <w:abstractNumId w:val="25"/>
  </w:num>
  <w:num w:numId="15">
    <w:abstractNumId w:val="6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0"/>
  </w:num>
  <w:num w:numId="31">
    <w:abstractNumId w:val="5"/>
  </w:num>
  <w:num w:numId="32">
    <w:abstractNumId w:val="3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1345A"/>
    <w:rsid w:val="0002065B"/>
    <w:rsid w:val="00021BB5"/>
    <w:rsid w:val="00022098"/>
    <w:rsid w:val="00031913"/>
    <w:rsid w:val="00032898"/>
    <w:rsid w:val="00032D48"/>
    <w:rsid w:val="00035A7B"/>
    <w:rsid w:val="00037674"/>
    <w:rsid w:val="00044705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3726D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BD"/>
    <w:rsid w:val="002734CB"/>
    <w:rsid w:val="0027646A"/>
    <w:rsid w:val="00277BF0"/>
    <w:rsid w:val="00285FF6"/>
    <w:rsid w:val="002908E3"/>
    <w:rsid w:val="002925F6"/>
    <w:rsid w:val="002A7ACF"/>
    <w:rsid w:val="002B5156"/>
    <w:rsid w:val="002B59DC"/>
    <w:rsid w:val="002B7FD8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2154"/>
    <w:rsid w:val="0033701A"/>
    <w:rsid w:val="00344E42"/>
    <w:rsid w:val="00353DB7"/>
    <w:rsid w:val="003556DB"/>
    <w:rsid w:val="0036166B"/>
    <w:rsid w:val="00362B7B"/>
    <w:rsid w:val="0036675A"/>
    <w:rsid w:val="00370141"/>
    <w:rsid w:val="00393F9D"/>
    <w:rsid w:val="003950A0"/>
    <w:rsid w:val="003A20CF"/>
    <w:rsid w:val="003A6D59"/>
    <w:rsid w:val="003A7310"/>
    <w:rsid w:val="003B4575"/>
    <w:rsid w:val="003C6015"/>
    <w:rsid w:val="003D7477"/>
    <w:rsid w:val="003E0674"/>
    <w:rsid w:val="003E28E9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3F94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34D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3A9F"/>
    <w:rsid w:val="00506097"/>
    <w:rsid w:val="005241A9"/>
    <w:rsid w:val="00527066"/>
    <w:rsid w:val="00531D77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0AD1"/>
    <w:rsid w:val="005C1B0C"/>
    <w:rsid w:val="005C1D13"/>
    <w:rsid w:val="005C33B7"/>
    <w:rsid w:val="005D2EE9"/>
    <w:rsid w:val="005D6FC4"/>
    <w:rsid w:val="005D72CC"/>
    <w:rsid w:val="005E2A14"/>
    <w:rsid w:val="005F07EB"/>
    <w:rsid w:val="005F7447"/>
    <w:rsid w:val="00602046"/>
    <w:rsid w:val="00614C19"/>
    <w:rsid w:val="00633154"/>
    <w:rsid w:val="00633672"/>
    <w:rsid w:val="00633E03"/>
    <w:rsid w:val="0064359F"/>
    <w:rsid w:val="00644031"/>
    <w:rsid w:val="00651037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479E1"/>
    <w:rsid w:val="00781E56"/>
    <w:rsid w:val="00790A6E"/>
    <w:rsid w:val="00793A97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E497A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542CD"/>
    <w:rsid w:val="00857B0A"/>
    <w:rsid w:val="008766CF"/>
    <w:rsid w:val="00877A45"/>
    <w:rsid w:val="008947B8"/>
    <w:rsid w:val="008A0367"/>
    <w:rsid w:val="008B7F12"/>
    <w:rsid w:val="008C479E"/>
    <w:rsid w:val="008C713A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407B4"/>
    <w:rsid w:val="00951825"/>
    <w:rsid w:val="00953728"/>
    <w:rsid w:val="00957A83"/>
    <w:rsid w:val="00963FB9"/>
    <w:rsid w:val="009660BC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4BA"/>
    <w:rsid w:val="00A06E34"/>
    <w:rsid w:val="00A132E2"/>
    <w:rsid w:val="00A15EFF"/>
    <w:rsid w:val="00A25135"/>
    <w:rsid w:val="00A26F7F"/>
    <w:rsid w:val="00A271A0"/>
    <w:rsid w:val="00A310CB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4FEE"/>
    <w:rsid w:val="00A95EDC"/>
    <w:rsid w:val="00AA77AB"/>
    <w:rsid w:val="00AB0DF3"/>
    <w:rsid w:val="00AB1AE5"/>
    <w:rsid w:val="00AB301F"/>
    <w:rsid w:val="00AB3201"/>
    <w:rsid w:val="00AB6064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5787A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B0D15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22EA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D7627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A685A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167"/>
    <w:rsid w:val="00F44F70"/>
    <w:rsid w:val="00F468D5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5AF5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spnavigation.respondcrm.com/AppViewer.html?q=https://311prkb.respondcrm.com/respondweb/Informaci&#243;n%20General%20de%20AFV/AFV-001-Informacion%20General%20de%20AFV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gdb-pur.com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&#243;n%20General%20de%20AFICA/AFICA-001-Informacion%20General%20de%20AFICA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&#243;n%20General%20de%20la%20AAPP/AAPP-001-Informacion%20General%20de%20la%20AAPP.pdf" TargetMode="External"/><Relationship Id="rId20" Type="http://schemas.openxmlformats.org/officeDocument/2006/relationships/image" Target="media/image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fi.pr.gov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afv.pr.gov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&#243;n%20General%20de%20la%20AFI/AFI-001-Informacion%20General%20de%20la%20AFI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BGF-Directorio%20de%20Agencia/BGF-000-Directorio%20de%20Agencia.pdf" TargetMode="External"/><Relationship Id="rId22" Type="http://schemas.openxmlformats.org/officeDocument/2006/relationships/hyperlink" Target="http://www.p3.gov.pr/?lang=e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4046-2C3C-4777-B2C3-379B022E4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35DD5-DDFC-4C6B-A4BA-890B587069E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BAC6FBA-F049-42CE-9D52-0A94CAC2F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C029E-1317-4976-B6D0-F2A0D2D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BGF</vt:lpstr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BGF</dc:title>
  <dc:subject>Información General</dc:subject>
  <dc:creator>3-1-1 Tu Línea de Servicios de Gobierno</dc:creator>
  <cp:keywords>BGF</cp:keywords>
  <cp:lastModifiedBy>respondadmin</cp:lastModifiedBy>
  <cp:revision>6</cp:revision>
  <cp:lastPrinted>2012-11-14T14:14:00Z</cp:lastPrinted>
  <dcterms:created xsi:type="dcterms:W3CDTF">2012-11-20T19:05:00Z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