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6C0C0A8" wp14:editId="6BABD51B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6A5C1B" w:rsidRDefault="00E4338E" w:rsidP="0057610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Información para adquirir la tablilla especial del Estuario de la Bahía de San Juan. La primera tablilla ambiental de Puerto Rico. Creada en honor al manatí antillano.</w:t>
      </w:r>
    </w:p>
    <w:p w:rsidR="008B6357" w:rsidRPr="002241F3" w:rsidRDefault="008B6357" w:rsidP="008B6357">
      <w:pPr>
        <w:pStyle w:val="NormalWeb"/>
        <w:spacing w:before="120" w:beforeAutospacing="0" w:after="120" w:afterAutospacing="0"/>
        <w:jc w:val="center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noProof/>
        </w:rPr>
        <w:drawing>
          <wp:inline distT="0" distB="0" distL="0" distR="0">
            <wp:extent cx="1714500" cy="856447"/>
            <wp:effectExtent l="0" t="0" r="0" b="0"/>
            <wp:docPr id="1" name="Picture 1" descr="C:\Users\rsilva\AppData\Local\Microsoft\Windows\Temporary Internet Files\Content.Word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ilva\AppData\Local\Microsoft\Windows\Temporary Internet Files\Content.Word\photo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92" cy="86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E4338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1B521D" wp14:editId="4529EC31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2501E2" w:rsidRPr="002241F3" w:rsidRDefault="00E4338E" w:rsidP="0093666D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Todos los ciudadanos.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E4338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456DC7A" wp14:editId="43553BDE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14766A" w:rsidRDefault="00E4338E" w:rsidP="00614201">
      <w:pPr>
        <w:pStyle w:val="NormalWeb"/>
        <w:numPr>
          <w:ilvl w:val="0"/>
          <w:numId w:val="35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La tablilla no se puede adquirir para vehículos de carga</w:t>
      </w:r>
      <w:r w:rsidR="00614201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8F34D6" w:rsidRPr="007F7A59" w:rsidRDefault="00E4338E" w:rsidP="00614201">
      <w:pPr>
        <w:pStyle w:val="NormalWeb"/>
        <w:numPr>
          <w:ilvl w:val="0"/>
          <w:numId w:val="35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Si usa el servicio Auto Expreso, debe informar el cambio a su nueva tablilla, llamando al servicio al cliente.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1420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CB098D" wp14:editId="6C3A28C2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DE184B" w:rsidRDefault="002241F3" w:rsidP="006C1662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="Arial"/>
          <w:color w:val="000000"/>
          <w:lang w:val="es-PR"/>
        </w:rPr>
      </w:pPr>
      <w:r w:rsidRPr="002241F3">
        <w:rPr>
          <w:rFonts w:asciiTheme="minorHAnsi" w:hAnsiTheme="minorHAnsi" w:cs="Arial"/>
          <w:b/>
          <w:color w:val="000000"/>
          <w:lang w:val="es-PR"/>
        </w:rPr>
        <w:t>Lugar:</w:t>
      </w:r>
      <w:r w:rsidR="006C1662">
        <w:rPr>
          <w:rFonts w:asciiTheme="minorHAnsi" w:hAnsiTheme="minorHAnsi" w:cs="Arial"/>
          <w:b/>
          <w:color w:val="000000"/>
          <w:lang w:val="es-PR"/>
        </w:rPr>
        <w:tab/>
      </w:r>
      <w:r w:rsidR="00E4338E">
        <w:rPr>
          <w:rFonts w:asciiTheme="minorHAnsi" w:hAnsiTheme="minorHAnsi" w:cs="Arial"/>
          <w:color w:val="000000"/>
          <w:lang w:val="es-PR"/>
        </w:rPr>
        <w:t>Todos los CESCO (excepto en el CESCO-Expreso de Río Piedras)</w:t>
      </w:r>
    </w:p>
    <w:p w:rsidR="00E4338E" w:rsidRPr="00E4338E" w:rsidRDefault="00E4338E" w:rsidP="00E4338E">
      <w:pPr>
        <w:pStyle w:val="NormalWeb"/>
        <w:spacing w:before="120" w:beforeAutospacing="0" w:after="120" w:afterAutospacing="0"/>
        <w:rPr>
          <w:lang w:val="es-PR"/>
        </w:rPr>
      </w:pPr>
      <w:r>
        <w:rPr>
          <w:rFonts w:asciiTheme="minorHAnsi" w:hAnsiTheme="minorHAnsi" w:cs="Arial"/>
          <w:b/>
          <w:color w:val="000000"/>
          <w:lang w:val="es-PR"/>
        </w:rPr>
        <w:tab/>
      </w:r>
      <w:r>
        <w:rPr>
          <w:rFonts w:asciiTheme="minorHAnsi" w:hAnsiTheme="minorHAnsi" w:cs="Arial"/>
          <w:b/>
          <w:color w:val="000000"/>
          <w:lang w:val="es-PR"/>
        </w:rPr>
        <w:tab/>
      </w:r>
      <w:hyperlink r:id="rId17" w:history="1">
        <w:r w:rsidRPr="00E4338E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61420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94AB10E" wp14:editId="41777054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4338E" w:rsidRDefault="00E4338E" w:rsidP="00E4338E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El costo de la tablilla es de</w:t>
      </w:r>
      <w:r w:rsidRPr="00E4338E">
        <w:rPr>
          <w:rFonts w:cs="Arial"/>
          <w:b/>
          <w:color w:val="00B050"/>
          <w:lang w:val="es-PR"/>
        </w:rPr>
        <w:t xml:space="preserve"> treinta</w:t>
      </w:r>
      <w:r>
        <w:rPr>
          <w:rFonts w:cs="Arial"/>
          <w:b/>
          <w:color w:val="00B050"/>
          <w:lang w:val="es-PR"/>
        </w:rPr>
        <w:t xml:space="preserve"> dólares</w:t>
      </w:r>
      <w:r w:rsidRPr="00E4338E">
        <w:rPr>
          <w:rFonts w:cs="Arial"/>
          <w:b/>
          <w:color w:val="00B050"/>
          <w:lang w:val="es-PR"/>
        </w:rPr>
        <w:t xml:space="preserve"> ($30.00</w:t>
      </w:r>
      <w:r>
        <w:rPr>
          <w:rFonts w:cs="Arial"/>
          <w:b/>
          <w:color w:val="00B050"/>
          <w:lang w:val="es-PR"/>
        </w:rPr>
        <w:t>) en comprobantes de Colecturía</w:t>
      </w:r>
      <w:r>
        <w:rPr>
          <w:rFonts w:cs="Arial"/>
          <w:color w:val="000000"/>
          <w:lang w:val="es-PR"/>
        </w:rPr>
        <w:t>.</w:t>
      </w:r>
    </w:p>
    <w:p w:rsidR="00E4338E" w:rsidRDefault="00E4338E" w:rsidP="00E4338E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Comprobante de </w:t>
      </w:r>
      <w:r w:rsidRPr="00EE2571">
        <w:rPr>
          <w:rFonts w:cs="Arial"/>
          <w:b/>
          <w:color w:val="00B050"/>
          <w:lang w:val="es-PR"/>
        </w:rPr>
        <w:t>diez dólares ($10.00)</w:t>
      </w:r>
      <w:r>
        <w:rPr>
          <w:rFonts w:cs="Arial"/>
          <w:color w:val="000000"/>
          <w:lang w:val="es-PR"/>
        </w:rPr>
        <w:t xml:space="preserve"> #2010</w:t>
      </w:r>
    </w:p>
    <w:p w:rsidR="00E4338E" w:rsidRPr="00E4338E" w:rsidRDefault="00E4338E" w:rsidP="00E4338E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Comprobante de </w:t>
      </w:r>
      <w:r w:rsidRPr="00EE2571">
        <w:rPr>
          <w:rFonts w:cs="Arial"/>
          <w:b/>
          <w:color w:val="00B050"/>
          <w:lang w:val="es-PR"/>
        </w:rPr>
        <w:t>veinte dólares ($20.00)</w:t>
      </w:r>
      <w:r>
        <w:rPr>
          <w:rFonts w:cs="Arial"/>
          <w:color w:val="000000"/>
          <w:lang w:val="es-PR"/>
        </w:rPr>
        <w:t xml:space="preserve"> #4442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AA7143" wp14:editId="71C7DB5F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032D48" w:rsidRDefault="00EE2571" w:rsidP="00EE2571">
      <w:pPr>
        <w:pStyle w:val="ListParagraph"/>
        <w:numPr>
          <w:ilvl w:val="0"/>
          <w:numId w:val="33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Debe visitar una colecturía y comprar los siguientes comprobantes:</w:t>
      </w:r>
    </w:p>
    <w:p w:rsidR="00614201" w:rsidRPr="00614201" w:rsidRDefault="00614201" w:rsidP="00614201">
      <w:pPr>
        <w:pStyle w:val="ListParagraph"/>
        <w:numPr>
          <w:ilvl w:val="1"/>
          <w:numId w:val="33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614201">
        <w:rPr>
          <w:rFonts w:cs="Arial"/>
          <w:color w:val="000000"/>
          <w:lang w:val="es-PR"/>
        </w:rPr>
        <w:t xml:space="preserve">Comprobante de </w:t>
      </w:r>
      <w:r w:rsidRPr="00614201">
        <w:rPr>
          <w:rFonts w:cs="Arial"/>
          <w:b/>
          <w:color w:val="00B050"/>
          <w:lang w:val="es-PR"/>
        </w:rPr>
        <w:t xml:space="preserve">diez dólares ($10.00) </w:t>
      </w:r>
      <w:r w:rsidRPr="00614201">
        <w:rPr>
          <w:rFonts w:cs="Arial"/>
          <w:color w:val="000000"/>
          <w:lang w:val="es-PR"/>
        </w:rPr>
        <w:t>#2010</w:t>
      </w:r>
    </w:p>
    <w:p w:rsidR="00614201" w:rsidRPr="00614201" w:rsidRDefault="00614201" w:rsidP="00614201">
      <w:pPr>
        <w:pStyle w:val="ListParagraph"/>
        <w:numPr>
          <w:ilvl w:val="1"/>
          <w:numId w:val="33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614201">
        <w:rPr>
          <w:rFonts w:cs="Arial"/>
          <w:color w:val="000000"/>
          <w:lang w:val="es-PR"/>
        </w:rPr>
        <w:t xml:space="preserve">Comprobante de </w:t>
      </w:r>
      <w:r w:rsidRPr="00614201">
        <w:rPr>
          <w:rFonts w:cs="Arial"/>
          <w:b/>
          <w:color w:val="00B050"/>
          <w:lang w:val="es-PR"/>
        </w:rPr>
        <w:t>veinte dólares ($20.00)</w:t>
      </w:r>
      <w:r w:rsidRPr="00614201">
        <w:rPr>
          <w:rFonts w:cs="Arial"/>
          <w:color w:val="000000"/>
          <w:lang w:val="es-PR"/>
        </w:rPr>
        <w:t xml:space="preserve"> #4442</w:t>
      </w:r>
    </w:p>
    <w:p w:rsidR="00EE2571" w:rsidRDefault="00EE2571" w:rsidP="00EE2571">
      <w:pPr>
        <w:pStyle w:val="ListParagraph"/>
        <w:numPr>
          <w:ilvl w:val="0"/>
          <w:numId w:val="33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Visitar el CESCO con los comprobantes y entregar el recibo de pago de ambos comprobantes para solicitar la tablilla.</w:t>
      </w:r>
    </w:p>
    <w:p w:rsidR="00614201" w:rsidRDefault="00614201" w:rsidP="00EE2571">
      <w:pPr>
        <w:pStyle w:val="ListParagraph"/>
        <w:numPr>
          <w:ilvl w:val="0"/>
          <w:numId w:val="33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614201">
        <w:rPr>
          <w:rFonts w:cs="Arial"/>
          <w:color w:val="000000"/>
          <w:lang w:val="es-PR"/>
        </w:rPr>
        <w:t xml:space="preserve">Se debe entregar la tablilla anterior </w:t>
      </w:r>
    </w:p>
    <w:p w:rsidR="00614201" w:rsidRPr="00614201" w:rsidRDefault="00614201" w:rsidP="00EE2571">
      <w:pPr>
        <w:pStyle w:val="ListParagraph"/>
        <w:numPr>
          <w:ilvl w:val="0"/>
          <w:numId w:val="33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Presentar el permiso del vehículo de motor vigente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37C905" wp14:editId="462781E2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241A9" w:rsidRDefault="00EE2571" w:rsidP="00EE2571">
      <w:pPr>
        <w:pStyle w:val="ListParagraph"/>
        <w:numPr>
          <w:ilvl w:val="0"/>
          <w:numId w:val="34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EE2571">
        <w:rPr>
          <w:rFonts w:eastAsia="Times New Roman" w:cs="Arial"/>
          <w:b/>
          <w:color w:val="000000"/>
          <w:lang w:val="es-PR"/>
        </w:rPr>
        <w:t>¿Puedo solicitar la tablilla del Estuario en un vehículo de carga?</w:t>
      </w:r>
      <w:r>
        <w:rPr>
          <w:rFonts w:eastAsia="Times New Roman" w:cs="Arial"/>
          <w:color w:val="000000"/>
          <w:lang w:val="es-PR"/>
        </w:rPr>
        <w:t xml:space="preserve"> – No. </w:t>
      </w:r>
    </w:p>
    <w:p w:rsidR="00EE2571" w:rsidRDefault="00EE2571" w:rsidP="00EE2571">
      <w:pPr>
        <w:pStyle w:val="ListParagraph"/>
        <w:numPr>
          <w:ilvl w:val="0"/>
          <w:numId w:val="34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¿Cómo se usarán los fondos recaudados por la tablilla del Estuario?</w:t>
      </w:r>
      <w:r>
        <w:rPr>
          <w:rFonts w:eastAsia="Times New Roman" w:cs="Arial"/>
          <w:color w:val="000000"/>
          <w:lang w:val="es-PR"/>
        </w:rPr>
        <w:t xml:space="preserve"> – Los fondos se usarán para proyectos clave de restauración ambiental del Estuario. La Corporación para la </w:t>
      </w:r>
      <w:r>
        <w:rPr>
          <w:rFonts w:eastAsia="Times New Roman" w:cs="Arial"/>
          <w:color w:val="000000"/>
          <w:lang w:val="es-PR"/>
        </w:rPr>
        <w:lastRenderedPageBreak/>
        <w:t xml:space="preserve">Conservación del Estuario recibirá </w:t>
      </w:r>
      <w:r w:rsidR="008B6357">
        <w:rPr>
          <w:rFonts w:eastAsia="Times New Roman" w:cs="Arial"/>
          <w:color w:val="000000"/>
          <w:lang w:val="es-PR"/>
        </w:rPr>
        <w:t>veinte dólares (</w:t>
      </w:r>
      <w:r>
        <w:rPr>
          <w:rFonts w:eastAsia="Times New Roman" w:cs="Arial"/>
          <w:color w:val="000000"/>
          <w:lang w:val="es-PR"/>
        </w:rPr>
        <w:t>$20.00</w:t>
      </w:r>
      <w:r w:rsidR="008B6357">
        <w:rPr>
          <w:rFonts w:eastAsia="Times New Roman" w:cs="Arial"/>
          <w:color w:val="000000"/>
          <w:lang w:val="es-PR"/>
        </w:rPr>
        <w:t>)</w:t>
      </w:r>
      <w:r>
        <w:rPr>
          <w:rFonts w:eastAsia="Times New Roman" w:cs="Arial"/>
          <w:color w:val="000000"/>
          <w:lang w:val="es-PR"/>
        </w:rPr>
        <w:t xml:space="preserve"> por cada tablilla vendida. Los </w:t>
      </w:r>
      <w:r w:rsidR="008B6357">
        <w:rPr>
          <w:rFonts w:eastAsia="Times New Roman" w:cs="Arial"/>
          <w:color w:val="000000"/>
          <w:lang w:val="es-PR"/>
        </w:rPr>
        <w:t>diez dólares (</w:t>
      </w:r>
      <w:r>
        <w:rPr>
          <w:rFonts w:eastAsia="Times New Roman" w:cs="Arial"/>
          <w:color w:val="000000"/>
          <w:lang w:val="es-PR"/>
        </w:rPr>
        <w:t>$10.00</w:t>
      </w:r>
      <w:r w:rsidR="008B6357">
        <w:rPr>
          <w:rFonts w:eastAsia="Times New Roman" w:cs="Arial"/>
          <w:color w:val="000000"/>
          <w:lang w:val="es-PR"/>
        </w:rPr>
        <w:t>)</w:t>
      </w:r>
      <w:r>
        <w:rPr>
          <w:rFonts w:eastAsia="Times New Roman" w:cs="Arial"/>
          <w:color w:val="000000"/>
          <w:lang w:val="es-PR"/>
        </w:rPr>
        <w:t xml:space="preserve"> restantes se usarán para </w:t>
      </w:r>
      <w:r w:rsidR="008B6357">
        <w:rPr>
          <w:rFonts w:eastAsia="Times New Roman" w:cs="Arial"/>
          <w:color w:val="000000"/>
          <w:lang w:val="es-PR"/>
        </w:rPr>
        <w:t>cubrir el costo de manufactura de la tablilla. Es una edición limitada de 5,000 tablillas.</w:t>
      </w:r>
    </w:p>
    <w:p w:rsidR="00EE2571" w:rsidRPr="00EE2571" w:rsidRDefault="00EE2571" w:rsidP="00EE2571">
      <w:pPr>
        <w:pStyle w:val="ListParagraph"/>
        <w:numPr>
          <w:ilvl w:val="0"/>
          <w:numId w:val="34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¿Qué es el Estuario de la Bahía de San Juan?</w:t>
      </w:r>
      <w:r>
        <w:rPr>
          <w:rFonts w:eastAsia="Times New Roman" w:cs="Arial"/>
          <w:color w:val="000000"/>
          <w:lang w:val="es-PR"/>
        </w:rPr>
        <w:t xml:space="preserve"> – Es una zona en la que se encuentran las aguas dulces de ríos y quebradas con el mar. Este ecosistema es fundamental para el desarrollo económico de todo Puerto Rico y para la seguridad alimentaria de la Isla, pues por la Bahía de San Juan se lleva a cabo gran parte del intercambio comercial y entra el 90% de los alimentos que consumen los puertorriqueños.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EE257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F451226" wp14:editId="57D60276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93666D" w:rsidRPr="00EE2571" w:rsidRDefault="003C0385" w:rsidP="00EE2571">
      <w:pPr>
        <w:spacing w:before="120" w:after="120" w:line="240" w:lineRule="auto"/>
        <w:rPr>
          <w:rFonts w:cs="Arial"/>
        </w:rPr>
      </w:pPr>
      <w:hyperlink r:id="rId22" w:history="1">
        <w:r w:rsidR="00EE2571">
          <w:rPr>
            <w:rStyle w:val="Hyperlink"/>
            <w:rFonts w:cs="Arial"/>
          </w:rPr>
          <w:t>Página Web D</w:t>
        </w:r>
        <w:r w:rsidR="00EE2571" w:rsidRPr="00C81745">
          <w:rPr>
            <w:rStyle w:val="Hyperlink"/>
            <w:rFonts w:cs="Arial"/>
          </w:rPr>
          <w:t>TOP</w:t>
        </w:r>
      </w:hyperlink>
      <w:r w:rsidR="00EE2571">
        <w:rPr>
          <w:rStyle w:val="Hyperlink"/>
          <w:rFonts w:cs="Arial"/>
        </w:rPr>
        <w:t xml:space="preserve"> </w:t>
      </w:r>
      <w:r w:rsidR="00EE2571">
        <w:rPr>
          <w:rStyle w:val="Hyperlink"/>
          <w:rFonts w:cs="Arial"/>
          <w:color w:val="auto"/>
          <w:u w:val="none"/>
        </w:rPr>
        <w:t>– http://www.dtop.gov.pr</w:t>
      </w:r>
    </w:p>
    <w:sectPr w:rsidR="0093666D" w:rsidRPr="00EE2571" w:rsidSect="00D34073">
      <w:headerReference w:type="default" r:id="rId23"/>
      <w:footerReference w:type="default" r:id="rId24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D9" w:rsidRDefault="00233BD9" w:rsidP="005501A9">
      <w:pPr>
        <w:spacing w:after="0" w:line="240" w:lineRule="auto"/>
      </w:pPr>
      <w:r>
        <w:separator/>
      </w:r>
    </w:p>
  </w:endnote>
  <w:endnote w:type="continuationSeparator" w:id="0">
    <w:p w:rsidR="00233BD9" w:rsidRDefault="00233BD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60288" behindDoc="0" locked="0" layoutInCell="1" allowOverlap="1" wp14:anchorId="6FA38C9C" wp14:editId="70563D19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B6357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2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i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4X81mW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RvI2IiAgAAPQ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3C0385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3C0385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CF03B8" w:rsidRDefault="00CF03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D9" w:rsidRDefault="00233BD9" w:rsidP="005501A9">
      <w:pPr>
        <w:spacing w:after="0" w:line="240" w:lineRule="auto"/>
      </w:pPr>
      <w:r>
        <w:separator/>
      </w:r>
    </w:p>
  </w:footnote>
  <w:footnote w:type="continuationSeparator" w:id="0">
    <w:p w:rsidR="00233BD9" w:rsidRDefault="00233BD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E0" w:rsidRDefault="008B6357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83925B" wp14:editId="629289AB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6E02" w:rsidRDefault="00D26E02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CESCO-134</w:t>
                          </w:r>
                        </w:p>
                        <w:p w:rsidR="00CF03B8" w:rsidRPr="00815B23" w:rsidRDefault="00D26E02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614201">
                            <w:rPr>
                              <w:sz w:val="16"/>
                              <w:szCs w:val="16"/>
                              <w:lang w:val="es-PR"/>
                            </w:rPr>
                            <w:t>16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-may-13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n6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D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m7ZZ+i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D26E02" w:rsidRDefault="00D26E02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CESCO-134</w:t>
                    </w:r>
                  </w:p>
                  <w:p w:rsidR="00CF03B8" w:rsidRPr="00815B23" w:rsidRDefault="00D26E02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614201">
                      <w:rPr>
                        <w:sz w:val="16"/>
                        <w:szCs w:val="16"/>
                        <w:lang w:val="es-PR"/>
                      </w:rPr>
                      <w:t>16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-may-13</w:t>
                    </w:r>
                  </w:p>
                </w:txbxContent>
              </v:textbox>
            </v:shape>
          </w:pict>
        </mc:Fallback>
      </mc:AlternateContent>
    </w:r>
    <w:r w:rsidR="008058E0">
      <w:rPr>
        <w:sz w:val="32"/>
        <w:szCs w:val="32"/>
        <w:lang w:val="es-PR"/>
      </w:rPr>
      <w:t>Departamento de Transportación y Obras Públicas (DTOP)</w:t>
    </w:r>
  </w:p>
  <w:p w:rsidR="00CF03B8" w:rsidRDefault="008058E0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>Centros del Servicio al Conductor (CESCO)</w:t>
    </w:r>
    <w:r w:rsidR="00576109">
      <w:rPr>
        <w:sz w:val="32"/>
        <w:szCs w:val="32"/>
        <w:lang w:val="es-PR"/>
      </w:rPr>
      <w:tab/>
    </w:r>
  </w:p>
  <w:p w:rsidR="00CF03B8" w:rsidRPr="00501ACD" w:rsidRDefault="008058E0" w:rsidP="00501ACD">
    <w:pPr>
      <w:spacing w:after="12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sobre Tablilla Especial del Estuario de la Bahía de San Juan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57DA4"/>
    <w:multiLevelType w:val="hybridMultilevel"/>
    <w:tmpl w:val="A5D2FF5A"/>
    <w:lvl w:ilvl="0" w:tplc="E3248D0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D3368"/>
    <w:multiLevelType w:val="hybridMultilevel"/>
    <w:tmpl w:val="301AA736"/>
    <w:lvl w:ilvl="0" w:tplc="FAC0570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D3213"/>
    <w:multiLevelType w:val="hybridMultilevel"/>
    <w:tmpl w:val="63EE2B2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23F45"/>
    <w:multiLevelType w:val="hybridMultilevel"/>
    <w:tmpl w:val="02D88B8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455E2"/>
    <w:multiLevelType w:val="hybridMultilevel"/>
    <w:tmpl w:val="EE46B73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7278BB"/>
    <w:multiLevelType w:val="hybridMultilevel"/>
    <w:tmpl w:val="A5B0D83E"/>
    <w:lvl w:ilvl="0" w:tplc="3214A7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8"/>
  </w:num>
  <w:num w:numId="3">
    <w:abstractNumId w:val="29"/>
  </w:num>
  <w:num w:numId="4">
    <w:abstractNumId w:val="34"/>
  </w:num>
  <w:num w:numId="5">
    <w:abstractNumId w:val="19"/>
  </w:num>
  <w:num w:numId="6">
    <w:abstractNumId w:val="15"/>
  </w:num>
  <w:num w:numId="7">
    <w:abstractNumId w:val="23"/>
  </w:num>
  <w:num w:numId="8">
    <w:abstractNumId w:val="10"/>
  </w:num>
  <w:num w:numId="9">
    <w:abstractNumId w:val="26"/>
  </w:num>
  <w:num w:numId="10">
    <w:abstractNumId w:val="9"/>
  </w:num>
  <w:num w:numId="11">
    <w:abstractNumId w:val="1"/>
  </w:num>
  <w:num w:numId="12">
    <w:abstractNumId w:val="33"/>
  </w:num>
  <w:num w:numId="13">
    <w:abstractNumId w:val="3"/>
  </w:num>
  <w:num w:numId="14">
    <w:abstractNumId w:val="27"/>
  </w:num>
  <w:num w:numId="15">
    <w:abstractNumId w:val="6"/>
  </w:num>
  <w:num w:numId="16">
    <w:abstractNumId w:val="22"/>
  </w:num>
  <w:num w:numId="17">
    <w:abstractNumId w:val="4"/>
  </w:num>
  <w:num w:numId="18">
    <w:abstractNumId w:val="25"/>
  </w:num>
  <w:num w:numId="19">
    <w:abstractNumId w:val="16"/>
  </w:num>
  <w:num w:numId="20">
    <w:abstractNumId w:val="24"/>
  </w:num>
  <w:num w:numId="21">
    <w:abstractNumId w:val="12"/>
  </w:num>
  <w:num w:numId="22">
    <w:abstractNumId w:val="2"/>
  </w:num>
  <w:num w:numId="23">
    <w:abstractNumId w:val="30"/>
  </w:num>
  <w:num w:numId="24">
    <w:abstractNumId w:val="31"/>
  </w:num>
  <w:num w:numId="25">
    <w:abstractNumId w:val="8"/>
  </w:num>
  <w:num w:numId="26">
    <w:abstractNumId w:val="0"/>
  </w:num>
  <w:num w:numId="27">
    <w:abstractNumId w:val="21"/>
  </w:num>
  <w:num w:numId="28">
    <w:abstractNumId w:val="18"/>
  </w:num>
  <w:num w:numId="29">
    <w:abstractNumId w:val="17"/>
  </w:num>
  <w:num w:numId="30">
    <w:abstractNumId w:val="11"/>
  </w:num>
  <w:num w:numId="31">
    <w:abstractNumId w:val="5"/>
  </w:num>
  <w:num w:numId="32">
    <w:abstractNumId w:val="20"/>
  </w:num>
  <w:num w:numId="33">
    <w:abstractNumId w:val="13"/>
  </w:num>
  <w:num w:numId="34">
    <w:abstractNumId w:val="3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E0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3BD9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D1E0C"/>
    <w:rsid w:val="002D3544"/>
    <w:rsid w:val="002D3658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038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2A32"/>
    <w:rsid w:val="004D33BF"/>
    <w:rsid w:val="004D415A"/>
    <w:rsid w:val="004E0DAC"/>
    <w:rsid w:val="004E1CC2"/>
    <w:rsid w:val="004F0E9E"/>
    <w:rsid w:val="004F4209"/>
    <w:rsid w:val="00501ACD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2119"/>
    <w:rsid w:val="00576109"/>
    <w:rsid w:val="0058498C"/>
    <w:rsid w:val="00590F9C"/>
    <w:rsid w:val="00591CEE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201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6116F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58E0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6357"/>
    <w:rsid w:val="008B7F12"/>
    <w:rsid w:val="008C479E"/>
    <w:rsid w:val="008F34D6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55967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132E2"/>
    <w:rsid w:val="00A15EFF"/>
    <w:rsid w:val="00A25135"/>
    <w:rsid w:val="00A26F7F"/>
    <w:rsid w:val="00A271A0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F03B8"/>
    <w:rsid w:val="00CF2784"/>
    <w:rsid w:val="00CF6CE6"/>
    <w:rsid w:val="00D06C9C"/>
    <w:rsid w:val="00D17B23"/>
    <w:rsid w:val="00D22047"/>
    <w:rsid w:val="00D26E02"/>
    <w:rsid w:val="00D33863"/>
    <w:rsid w:val="00D34073"/>
    <w:rsid w:val="00D42014"/>
    <w:rsid w:val="00D57B36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101F1"/>
    <w:rsid w:val="00E14EC8"/>
    <w:rsid w:val="00E169B7"/>
    <w:rsid w:val="00E263A1"/>
    <w:rsid w:val="00E27EA1"/>
    <w:rsid w:val="00E366B6"/>
    <w:rsid w:val="00E36B79"/>
    <w:rsid w:val="00E4338E"/>
    <w:rsid w:val="00E53D05"/>
    <w:rsid w:val="00E62823"/>
    <w:rsid w:val="00E65EC2"/>
    <w:rsid w:val="00E67805"/>
    <w:rsid w:val="00E94C68"/>
    <w:rsid w:val="00EB10E1"/>
    <w:rsid w:val="00EB7ACD"/>
    <w:rsid w:val="00EC0600"/>
    <w:rsid w:val="00EE0ADA"/>
    <w:rsid w:val="00EE130A"/>
    <w:rsid w:val="00EE2571"/>
    <w:rsid w:val="00EE3A06"/>
    <w:rsid w:val="00EE489A"/>
    <w:rsid w:val="00F028E3"/>
    <w:rsid w:val="00F05AE7"/>
    <w:rsid w:val="00F10880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://www.dtop.gov.pr/index.a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40FFC-651E-4664-9D9D-F16FC2889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F5D83-520C-4252-8103-44BF374FA06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CA95D707-B280-479D-8CD7-2C7653377C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94B96-8B13-4488-8E3D-062BBE49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68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Tablilla Especial del Estuario de la Bahía de San Juan</dc:title>
  <dc:subject>Información General</dc:subject>
  <dc:creator>3-1-1 Tu Línea de Servicios de Gobierno</dc:creator>
  <cp:keywords>CESCO</cp:keywords>
  <cp:lastModifiedBy>respondadmin</cp:lastModifiedBy>
  <cp:revision>8</cp:revision>
  <cp:lastPrinted>2012-05-17T13:48:00Z</cp:lastPrinted>
  <dcterms:created xsi:type="dcterms:W3CDTF">2013-05-06T19:03:00Z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