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26A869D" wp14:editId="1BBAEE5C">
                  <wp:extent cx="267335" cy="276225"/>
                  <wp:effectExtent l="19050" t="0" r="0" b="0"/>
                  <wp:docPr id="42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  <w:tr w:rsidR="00076CF9" w:rsidRPr="00076CF9" w:rsidTr="00076CF9">
        <w:tc>
          <w:tcPr>
            <w:tcW w:w="102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76CF9" w:rsidRPr="00A724CA" w:rsidRDefault="00076CF9" w:rsidP="00A724CA">
            <w:pPr>
              <w:spacing w:before="120" w:after="120" w:line="240" w:lineRule="auto"/>
              <w:ind w:left="702"/>
              <w:rPr>
                <w:rFonts w:eastAsia="Times New Roman" w:cs="Arial"/>
                <w:color w:val="000000"/>
                <w:lang w:val="es-PR"/>
              </w:rPr>
            </w:pPr>
            <w:r>
              <w:rPr>
                <w:rFonts w:eastAsia="Times New Roman" w:cs="Arial"/>
                <w:color w:val="000000"/>
                <w:lang w:val="es-PR"/>
              </w:rPr>
              <w:t>L</w:t>
            </w:r>
            <w:r w:rsidRPr="00076CF9">
              <w:rPr>
                <w:rFonts w:eastAsia="Times New Roman" w:cs="Arial"/>
                <w:color w:val="000000"/>
                <w:lang w:val="es-PR"/>
              </w:rPr>
              <w:t xml:space="preserve">a Oficina de Administración de los Tribunales </w:t>
            </w:r>
            <w:r>
              <w:rPr>
                <w:rFonts w:eastAsia="Times New Roman" w:cs="Arial"/>
                <w:color w:val="000000"/>
                <w:lang w:val="es-PR"/>
              </w:rPr>
              <w:t>es un organismo d</w:t>
            </w:r>
            <w:r w:rsidRPr="00076CF9">
              <w:rPr>
                <w:rFonts w:eastAsia="Times New Roman" w:cs="Arial"/>
                <w:color w:val="000000"/>
                <w:lang w:val="es-PR"/>
              </w:rPr>
              <w:t xml:space="preserve">e apoyo </w:t>
            </w:r>
            <w:r>
              <w:rPr>
                <w:rFonts w:eastAsia="Times New Roman" w:cs="Arial"/>
                <w:color w:val="000000"/>
                <w:lang w:val="es-PR"/>
              </w:rPr>
              <w:t xml:space="preserve">con que cuenta el </w:t>
            </w:r>
            <w:r w:rsidRPr="00076CF9">
              <w:rPr>
                <w:rFonts w:eastAsia="Times New Roman" w:cs="Arial"/>
                <w:color w:val="000000"/>
                <w:lang w:val="es-PR"/>
              </w:rPr>
              <w:t xml:space="preserve">Juez Presidente o Jueza Presidenta </w:t>
            </w:r>
            <w:r>
              <w:rPr>
                <w:rFonts w:eastAsia="Times New Roman" w:cs="Arial"/>
                <w:color w:val="000000"/>
                <w:lang w:val="es-PR"/>
              </w:rPr>
              <w:t xml:space="preserve">del Tribunal Supremo </w:t>
            </w:r>
            <w:r w:rsidRPr="00076CF9">
              <w:rPr>
                <w:rFonts w:eastAsia="Times New Roman" w:cs="Arial"/>
                <w:color w:val="000000"/>
                <w:lang w:val="es-PR"/>
              </w:rPr>
              <w:t>para la administración del sistema</w:t>
            </w:r>
            <w:r>
              <w:rPr>
                <w:rFonts w:eastAsia="Times New Roman" w:cs="Arial"/>
                <w:color w:val="000000"/>
                <w:lang w:val="es-PR"/>
              </w:rPr>
              <w:t xml:space="preserve"> judicial.</w:t>
            </w:r>
          </w:p>
        </w:tc>
      </w:tr>
      <w:tr w:rsidR="0049566C" w:rsidRPr="00076CF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DEA3AE" wp14:editId="1A3A1345">
                  <wp:extent cx="276225" cy="276225"/>
                  <wp:effectExtent l="19050" t="0" r="9525" b="0"/>
                  <wp:docPr id="42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2335C2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34BC1">
          <w:rPr>
            <w:rStyle w:val="Hyperlink"/>
            <w:rFonts w:cs="Arial"/>
            <w:lang w:val="es-PR"/>
          </w:rPr>
          <w:t xml:space="preserve">Directorio de </w:t>
        </w:r>
        <w:r w:rsidR="0049566C" w:rsidRPr="00A34BC1">
          <w:rPr>
            <w:rStyle w:val="Hyperlink"/>
            <w:rFonts w:cs="Arial"/>
            <w:noProof/>
            <w:lang w:val="es-PR"/>
          </w:rPr>
          <w:t>OAT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E9AC2D" wp14:editId="707EF40A">
                  <wp:extent cx="276225" cy="276225"/>
                  <wp:effectExtent l="19050" t="0" r="9525" b="0"/>
                  <wp:docPr id="42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BD5BE1" w:rsidRDefault="0049566C" w:rsidP="00BD5BE1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>Algunos de los servicios ofrecidos por la agencia son los siguientes: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Desarrollar un sistema administrativo uniforme que sirva de apoyo y permita acelerar los procesos judiciales. 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Hacer cumplir los procedimientos administrativos establecidos para asegurar uniformidad, continuidad y eficiencia en la prestación de servicios. 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Solicitar y justificar los fondos públicos necesarios para el funcionamiento del sistema. 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Servir como agente facilitador con respecto a los tribunales del país, proveyéndolos de los más adecuados recursos humanos, físicos y fiscales a tono con las posibilidades presupuestarias del sistema. 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Desarrollar y mantener al día sistemas de información que sirvan de instrumento para la divulgación, planificación, dirección, operación y evaluación de la actividad judicial administrativa. 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>Evaluar el impacto en el sistema de las medidas legislativas que puedan afectarlo.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Investigar la conducta impropia del personal de la Rama Judicial, incluso a los jueces y juezas, con excepción de los del Tribunal Supremo. </w:t>
      </w:r>
    </w:p>
    <w:p w:rsidR="00076CF9" w:rsidRPr="00BD5BE1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Representar legalmente a la Rama Judicial y a su personal en aquellos casos en que su representación no corresponda al Departamento de Justicia. </w:t>
      </w:r>
    </w:p>
    <w:p w:rsidR="00076CF9" w:rsidRDefault="00076CF9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BD5BE1">
        <w:rPr>
          <w:rFonts w:eastAsia="Times New Roman" w:cs="Arial"/>
          <w:color w:val="000000"/>
        </w:rPr>
        <w:t xml:space="preserve">Hacer recomendaciones al Juez Presidente o Jueza Presidenta para mejorar el funcionamiento del sistema y para la asignación y traslado de </w:t>
      </w:r>
      <w:r w:rsidR="00BD5BE1" w:rsidRPr="00BD5BE1">
        <w:rPr>
          <w:rFonts w:eastAsia="Times New Roman" w:cs="Arial"/>
          <w:color w:val="000000"/>
        </w:rPr>
        <w:t>jueces (</w:t>
      </w:r>
      <w:r w:rsidRPr="00BD5BE1">
        <w:rPr>
          <w:rFonts w:eastAsia="Times New Roman" w:cs="Arial"/>
          <w:color w:val="000000"/>
        </w:rPr>
        <w:t xml:space="preserve">zas), y tomar las medidas que el Juez Presidente ordene, con miras a lograr la mejor administración del Tribunal General de Justicia. </w:t>
      </w:r>
    </w:p>
    <w:p w:rsidR="00342091" w:rsidRPr="00926799" w:rsidRDefault="00342091" w:rsidP="0099019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926799">
        <w:rPr>
          <w:rFonts w:asciiTheme="minorHAnsi" w:eastAsia="Times New Roman" w:hAnsiTheme="minorHAnsi" w:cstheme="minorHAnsi"/>
        </w:rPr>
        <w:t>Sentencias de Divorcio</w:t>
      </w:r>
      <w:r w:rsidR="00926799" w:rsidRPr="00926799">
        <w:rPr>
          <w:rFonts w:asciiTheme="minorHAnsi" w:eastAsia="Times New Roman" w:hAnsiTheme="minorHAnsi" w:cstheme="minorHAnsi"/>
        </w:rPr>
        <w:t xml:space="preserve"> - </w:t>
      </w:r>
      <w:r w:rsidR="00926799" w:rsidRPr="00926799">
        <w:rPr>
          <w:rFonts w:asciiTheme="minorHAnsi" w:hAnsiTheme="minorHAnsi" w:cstheme="minorHAnsi"/>
        </w:rPr>
        <w:t>Luego de transcurridos varios años de inactividad, o de finalizar un caso, los expedientes se almacenan en el Archivo Central de la Oficina de Administración de los Tribunales</w:t>
      </w:r>
      <w:r w:rsidR="00926799">
        <w:rPr>
          <w:rFonts w:asciiTheme="minorHAnsi" w:hAnsiTheme="minorHAnsi" w:cstheme="minorHAnsi"/>
        </w:rPr>
        <w:t>.</w:t>
      </w:r>
    </w:p>
    <w:p w:rsidR="00C20B7B" w:rsidRPr="00C20B7B" w:rsidRDefault="00C20B7B" w:rsidP="00990197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</w:p>
    <w:p w:rsidR="00076CF9" w:rsidRPr="00C20B7B" w:rsidRDefault="00076CF9" w:rsidP="00990197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  <w:sectPr w:rsidR="00076CF9" w:rsidRPr="00C20B7B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17295B" w:rsidRPr="00C20B7B" w:rsidRDefault="0017295B" w:rsidP="00990197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</w:p>
    <w:sectPr w:rsidR="0017295B" w:rsidRPr="00C20B7B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7B" w:rsidRDefault="00C20B7B" w:rsidP="005501A9">
      <w:pPr>
        <w:spacing w:after="0" w:line="240" w:lineRule="auto"/>
      </w:pPr>
      <w:r>
        <w:separator/>
      </w:r>
    </w:p>
  </w:endnote>
  <w:endnote w:type="continuationSeparator" w:id="0">
    <w:p w:rsidR="00C20B7B" w:rsidRDefault="00C20B7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6" w:rsidRDefault="00C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20B7B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20B7B" w:rsidRPr="00A625BF" w:rsidRDefault="00C20B7B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097536" behindDoc="0" locked="0" layoutInCell="1" allowOverlap="1" wp14:anchorId="1B3561AD" wp14:editId="69F0F20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2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099584" behindDoc="0" locked="0" layoutInCell="1" allowOverlap="1" wp14:anchorId="5B80E721" wp14:editId="7B2FC3D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42" name="AutoShape 2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6" o:spid="_x0000_s1026" type="#_x0000_t32" style="position:absolute;margin-left:-35.9pt;margin-top:3.1pt;width:471.35pt;height: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hQenJ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20B7B" w:rsidRPr="00A625BF" w:rsidRDefault="00C415E6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C415E6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20B7B" w:rsidRPr="00A625BF" w:rsidRDefault="00C20B7B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20B7B" w:rsidRDefault="00C20B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6" w:rsidRDefault="00C415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20B7B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20B7B" w:rsidRPr="00A625BF" w:rsidRDefault="00C20B7B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20B7B" w:rsidRPr="00A625BF" w:rsidRDefault="00C20B7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20B7B" w:rsidRPr="00A625BF" w:rsidRDefault="00C20B7B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20B7B" w:rsidRDefault="00C20B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7B" w:rsidRDefault="00C20B7B" w:rsidP="005501A9">
      <w:pPr>
        <w:spacing w:after="0" w:line="240" w:lineRule="auto"/>
      </w:pPr>
      <w:r>
        <w:separator/>
      </w:r>
    </w:p>
  </w:footnote>
  <w:footnote w:type="continuationSeparator" w:id="0">
    <w:p w:rsidR="00C20B7B" w:rsidRDefault="00C20B7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6" w:rsidRDefault="00C41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7B" w:rsidRDefault="00C20B7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98560" behindDoc="0" locked="0" layoutInCell="1" allowOverlap="1" wp14:anchorId="4F43CE7B" wp14:editId="7755373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43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B7B" w:rsidRPr="00815B23" w:rsidRDefault="00C20B7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OAT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C20B7B" w:rsidRPr="00815B23" w:rsidRDefault="00C20B7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26" type="#_x0000_t202" style="position:absolute;margin-left:389.5pt;margin-top:6.65pt;width:82.7pt;height:27.5pt;z-index:25209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BXoFS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C20B7B" w:rsidRPr="00815B23" w:rsidRDefault="00C20B7B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OAT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C20B7B" w:rsidRPr="00815B23" w:rsidRDefault="00C20B7B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Administración de los Tribunales</w:t>
    </w:r>
    <w:r>
      <w:rPr>
        <w:noProof/>
        <w:sz w:val="32"/>
        <w:szCs w:val="32"/>
        <w:lang w:val="es-PR"/>
      </w:rPr>
      <w:t xml:space="preserve"> (OAT)</w:t>
    </w:r>
    <w:r>
      <w:rPr>
        <w:sz w:val="32"/>
        <w:szCs w:val="32"/>
        <w:lang w:val="es-PR"/>
      </w:rPr>
      <w:tab/>
    </w:r>
  </w:p>
  <w:p w:rsidR="00C20B7B" w:rsidRDefault="00C20B7B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C20B7B" w:rsidRDefault="00C20B7B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C20B7B" w:rsidRPr="001C2D5F" w:rsidRDefault="00C20B7B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E6" w:rsidRDefault="00C415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7B" w:rsidRDefault="00C20B7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B7B" w:rsidRPr="00815B23" w:rsidRDefault="00C20B7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C20B7B" w:rsidRPr="00815B23" w:rsidRDefault="00C20B7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C20B7B" w:rsidRPr="00815B23" w:rsidRDefault="00C20B7B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C20B7B" w:rsidRPr="00815B23" w:rsidRDefault="00C20B7B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C20B7B" w:rsidRDefault="00C20B7B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C20B7B" w:rsidRDefault="00C20B7B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C20B7B" w:rsidRPr="001C2D5F" w:rsidRDefault="00C20B7B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62DE"/>
    <w:multiLevelType w:val="multilevel"/>
    <w:tmpl w:val="74F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130AF"/>
    <w:multiLevelType w:val="multilevel"/>
    <w:tmpl w:val="C292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654E1"/>
    <w:multiLevelType w:val="multilevel"/>
    <w:tmpl w:val="0B5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63093"/>
    <w:multiLevelType w:val="hybridMultilevel"/>
    <w:tmpl w:val="6F160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E4895"/>
    <w:multiLevelType w:val="multilevel"/>
    <w:tmpl w:val="5D20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5C60FB"/>
    <w:multiLevelType w:val="hybridMultilevel"/>
    <w:tmpl w:val="AA8C31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4"/>
  </w:num>
  <w:num w:numId="5">
    <w:abstractNumId w:val="19"/>
  </w:num>
  <w:num w:numId="6">
    <w:abstractNumId w:val="14"/>
  </w:num>
  <w:num w:numId="7">
    <w:abstractNumId w:val="22"/>
  </w:num>
  <w:num w:numId="8">
    <w:abstractNumId w:val="11"/>
  </w:num>
  <w:num w:numId="9">
    <w:abstractNumId w:val="25"/>
  </w:num>
  <w:num w:numId="10">
    <w:abstractNumId w:val="9"/>
  </w:num>
  <w:num w:numId="11">
    <w:abstractNumId w:val="1"/>
  </w:num>
  <w:num w:numId="12">
    <w:abstractNumId w:val="33"/>
  </w:num>
  <w:num w:numId="13">
    <w:abstractNumId w:val="3"/>
  </w:num>
  <w:num w:numId="14">
    <w:abstractNumId w:val="26"/>
  </w:num>
  <w:num w:numId="15">
    <w:abstractNumId w:val="6"/>
  </w:num>
  <w:num w:numId="16">
    <w:abstractNumId w:val="21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0"/>
  </w:num>
  <w:num w:numId="27">
    <w:abstractNumId w:val="20"/>
  </w:num>
  <w:num w:numId="28">
    <w:abstractNumId w:val="18"/>
  </w:num>
  <w:num w:numId="29">
    <w:abstractNumId w:val="16"/>
  </w:num>
  <w:num w:numId="30">
    <w:abstractNumId w:val="17"/>
  </w:num>
  <w:num w:numId="31">
    <w:abstractNumId w:val="31"/>
  </w:num>
  <w:num w:numId="32">
    <w:abstractNumId w:val="13"/>
  </w:num>
  <w:num w:numId="33">
    <w:abstractNumId w:val="5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CF9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295B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35C2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2091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404E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367C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15C3E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469F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3796"/>
    <w:rsid w:val="00910F3B"/>
    <w:rsid w:val="00916D37"/>
    <w:rsid w:val="00917173"/>
    <w:rsid w:val="009177F5"/>
    <w:rsid w:val="00920F3A"/>
    <w:rsid w:val="00924F05"/>
    <w:rsid w:val="00926799"/>
    <w:rsid w:val="00933418"/>
    <w:rsid w:val="0093666D"/>
    <w:rsid w:val="00951825"/>
    <w:rsid w:val="00953728"/>
    <w:rsid w:val="00963FB9"/>
    <w:rsid w:val="0097559D"/>
    <w:rsid w:val="00983F08"/>
    <w:rsid w:val="00990197"/>
    <w:rsid w:val="009A1E26"/>
    <w:rsid w:val="009B26E4"/>
    <w:rsid w:val="009B2C9B"/>
    <w:rsid w:val="009C3BD1"/>
    <w:rsid w:val="009D5454"/>
    <w:rsid w:val="009E0CA8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24CA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2C43"/>
    <w:rsid w:val="00AD3D71"/>
    <w:rsid w:val="00AD43CC"/>
    <w:rsid w:val="00AF0F2D"/>
    <w:rsid w:val="00AF2C8F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D5BE1"/>
    <w:rsid w:val="00BE20DD"/>
    <w:rsid w:val="00BE5E84"/>
    <w:rsid w:val="00BE6C8F"/>
    <w:rsid w:val="00BF69F3"/>
    <w:rsid w:val="00C133B5"/>
    <w:rsid w:val="00C14966"/>
    <w:rsid w:val="00C20B7B"/>
    <w:rsid w:val="00C21DBC"/>
    <w:rsid w:val="00C22E14"/>
    <w:rsid w:val="00C26448"/>
    <w:rsid w:val="00C30F2D"/>
    <w:rsid w:val="00C415E6"/>
    <w:rsid w:val="00C52175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C1B5B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0A2A"/>
    <w:rsid w:val="00D42014"/>
    <w:rsid w:val="00D57B36"/>
    <w:rsid w:val="00D7011E"/>
    <w:rsid w:val="00D7198C"/>
    <w:rsid w:val="00D72227"/>
    <w:rsid w:val="00D75233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style13">
    <w:name w:val="style13"/>
    <w:basedOn w:val="DefaultParagraphFont"/>
    <w:rsid w:val="0017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style13">
    <w:name w:val="style13"/>
    <w:basedOn w:val="DefaultParagraphFont"/>
    <w:rsid w:val="0017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AT-Directorio%20de%20Agencia/OAT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3A8E-CAF9-4C73-B257-762FD69CE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94B5E-77F8-4124-9F51-69EEDD30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7855D-5F0F-46AD-8527-34B7A9D75DA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6B87EA4-CB26-4EA6-A495-2F2C4E3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General de la OAT</vt:lpstr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 la OAT</dc:title>
  <dc:subject>Información General</dc:subject>
  <dc:creator>3-1-1 Tu Línea de Servicios de Gobierno</dc:creator>
  <cp:keywords>OAT</cp:keywords>
  <cp:lastModifiedBy>respondadmin</cp:lastModifiedBy>
  <cp:revision>6</cp:revision>
  <cp:lastPrinted>2012-11-20T20:12:00Z</cp:lastPrinted>
  <dcterms:created xsi:type="dcterms:W3CDTF">2012-11-20T20:12:00Z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