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A069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00E61">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02EB4" w:rsidRPr="00145F3F" w:rsidRDefault="007128DA" w:rsidP="00145F3F">
      <w:pPr>
        <w:pStyle w:val="ListParagraph"/>
        <w:numPr>
          <w:ilvl w:val="0"/>
          <w:numId w:val="28"/>
        </w:numPr>
        <w:spacing w:before="120" w:after="120" w:line="240" w:lineRule="auto"/>
        <w:rPr>
          <w:rFonts w:ascii="Times New Roman" w:hAnsi="Times New Roman"/>
          <w:sz w:val="24"/>
          <w:lang w:val="es-PR"/>
        </w:rPr>
      </w:pPr>
      <w:r w:rsidRPr="00145F3F">
        <w:rPr>
          <w:rFonts w:ascii="Times New Roman" w:hAnsi="Times New Roman"/>
          <w:sz w:val="24"/>
          <w:lang w:val="es-PR"/>
        </w:rPr>
        <w:t>Todo individuo</w:t>
      </w:r>
      <w:r w:rsidR="004725D0" w:rsidRPr="00145F3F">
        <w:rPr>
          <w:rFonts w:ascii="Times New Roman" w:hAnsi="Times New Roman"/>
          <w:sz w:val="24"/>
          <w:lang w:val="es-PR"/>
        </w:rPr>
        <w:t xml:space="preserve"> de bajos recursos </w:t>
      </w:r>
      <w:r w:rsidRPr="00145F3F">
        <w:rPr>
          <w:rFonts w:ascii="Times New Roman" w:hAnsi="Times New Roman"/>
          <w:sz w:val="24"/>
          <w:lang w:val="es-PR"/>
        </w:rPr>
        <w:t xml:space="preserve"> pensionado</w:t>
      </w:r>
      <w:r w:rsidR="00A3496F" w:rsidRPr="00145F3F">
        <w:rPr>
          <w:rFonts w:ascii="Times New Roman" w:hAnsi="Times New Roman"/>
          <w:sz w:val="24"/>
          <w:lang w:val="es-PR"/>
        </w:rPr>
        <w:t xml:space="preserve"> </w:t>
      </w:r>
      <w:r w:rsidR="00206FAF" w:rsidRPr="00206FAF">
        <w:rPr>
          <w:rFonts w:ascii="Times New Roman" w:hAnsi="Times New Roman"/>
          <w:sz w:val="24"/>
          <w:szCs w:val="24"/>
          <w:lang w:val="es-PR"/>
        </w:rPr>
        <w:t xml:space="preserve">tendrá derecho a reclamar un crédito compensatorio personal reembolsable de </w:t>
      </w:r>
      <w:r w:rsidR="00206FAF">
        <w:rPr>
          <w:rFonts w:ascii="Times New Roman" w:hAnsi="Times New Roman"/>
          <w:sz w:val="24"/>
          <w:szCs w:val="24"/>
          <w:lang w:val="es-PR"/>
        </w:rPr>
        <w:t xml:space="preserve">tres cientos </w:t>
      </w:r>
      <w:r w:rsidR="00206FAF" w:rsidRPr="00206FAF">
        <w:rPr>
          <w:rFonts w:ascii="Times New Roman" w:hAnsi="Times New Roman"/>
          <w:sz w:val="24"/>
          <w:szCs w:val="24"/>
          <w:lang w:val="es-PR"/>
        </w:rPr>
        <w:t>$</w:t>
      </w:r>
      <w:r w:rsidR="00206FAF">
        <w:rPr>
          <w:rFonts w:ascii="Times New Roman" w:hAnsi="Times New Roman"/>
          <w:sz w:val="24"/>
          <w:szCs w:val="24"/>
          <w:lang w:val="es-PR"/>
        </w:rPr>
        <w:t>(</w:t>
      </w:r>
      <w:r w:rsidR="00206FAF" w:rsidRPr="00206FAF">
        <w:rPr>
          <w:rFonts w:ascii="Times New Roman" w:hAnsi="Times New Roman"/>
          <w:sz w:val="24"/>
          <w:szCs w:val="24"/>
          <w:lang w:val="es-PR"/>
        </w:rPr>
        <w:t>300</w:t>
      </w:r>
      <w:r w:rsidR="00206FAF">
        <w:rPr>
          <w:rFonts w:ascii="Times New Roman" w:hAnsi="Times New Roman"/>
          <w:sz w:val="24"/>
          <w:szCs w:val="24"/>
          <w:lang w:val="es-PR"/>
        </w:rPr>
        <w:t>) dólares</w:t>
      </w:r>
      <w:r w:rsidR="00206FAF">
        <w:rPr>
          <w:rFonts w:ascii="Times New Roman" w:hAnsi="Times New Roman"/>
          <w:sz w:val="24"/>
          <w:lang w:val="es-PR"/>
        </w:rPr>
        <w:t>.</w:t>
      </w:r>
      <w:r w:rsidR="0037596C">
        <w:rPr>
          <w:rFonts w:ascii="Times New Roman" w:hAnsi="Times New Roman"/>
          <w:sz w:val="24"/>
          <w:lang w:val="es-PR"/>
        </w:rPr>
        <w:t xml:space="preserve"> Individuos pensionados por:</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La Administración de los sistemas de Retiro de los empleados del gobierno y la Judicatura de Puerto Rico.</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El Sistema de Retiro de Maestros.</w:t>
      </w:r>
    </w:p>
    <w:p w:rsidR="004725D0" w:rsidRPr="00145F3F"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La universidad de Puerto Rico.</w:t>
      </w:r>
    </w:p>
    <w:p w:rsidR="006A5C1B" w:rsidRDefault="004725D0" w:rsidP="00145F3F">
      <w:pPr>
        <w:pStyle w:val="ListParagraph"/>
        <w:numPr>
          <w:ilvl w:val="1"/>
          <w:numId w:val="28"/>
        </w:numPr>
        <w:spacing w:before="120" w:after="120" w:line="240" w:lineRule="auto"/>
        <w:rPr>
          <w:rFonts w:ascii="Times New Roman" w:hAnsi="Times New Roman"/>
          <w:sz w:val="24"/>
          <w:lang w:val="es-PR"/>
        </w:rPr>
      </w:pPr>
      <w:r w:rsidRPr="00145F3F">
        <w:rPr>
          <w:rFonts w:ascii="Times New Roman" w:hAnsi="Times New Roman"/>
          <w:sz w:val="24"/>
          <w:lang w:val="es-PR"/>
        </w:rPr>
        <w:t xml:space="preserve">La Autoridad de Energía </w:t>
      </w:r>
      <w:r w:rsidR="005A011B" w:rsidRPr="00145F3F">
        <w:rPr>
          <w:rFonts w:ascii="Times New Roman" w:hAnsi="Times New Roman"/>
          <w:sz w:val="24"/>
          <w:lang w:val="es-PR"/>
        </w:rPr>
        <w:t>Eléctrica</w:t>
      </w:r>
      <w:bookmarkStart w:id="0" w:name="_GoBack"/>
      <w:bookmarkEnd w:id="0"/>
    </w:p>
    <w:p w:rsidR="009C2C74" w:rsidRDefault="009C2C74" w:rsidP="00145F3F">
      <w:pPr>
        <w:pStyle w:val="ListParagraph"/>
        <w:numPr>
          <w:ilvl w:val="1"/>
          <w:numId w:val="28"/>
        </w:numPr>
        <w:spacing w:before="120" w:after="120" w:line="240" w:lineRule="auto"/>
        <w:rPr>
          <w:rFonts w:ascii="Times New Roman" w:hAnsi="Times New Roman"/>
          <w:sz w:val="24"/>
          <w:lang w:val="es-PR"/>
        </w:rPr>
      </w:pPr>
      <w:r>
        <w:rPr>
          <w:rFonts w:ascii="Times New Roman" w:hAnsi="Times New Roman"/>
          <w:sz w:val="24"/>
          <w:lang w:val="es-PR"/>
        </w:rPr>
        <w:t>El sector privado</w:t>
      </w:r>
    </w:p>
    <w:p w:rsidR="00206FAF" w:rsidRPr="00206FAF" w:rsidRDefault="00206FAF" w:rsidP="00206FAF">
      <w:pPr>
        <w:pStyle w:val="ListParagraph"/>
        <w:numPr>
          <w:ilvl w:val="0"/>
          <w:numId w:val="28"/>
        </w:numPr>
        <w:spacing w:before="120" w:after="120"/>
        <w:rPr>
          <w:rFonts w:ascii="Times New Roman" w:hAnsi="Times New Roman"/>
          <w:sz w:val="24"/>
          <w:szCs w:val="24"/>
          <w:lang w:val="es-PR"/>
        </w:rPr>
      </w:pPr>
      <w:r>
        <w:rPr>
          <w:rFonts w:ascii="Times New Roman" w:hAnsi="Times New Roman"/>
          <w:sz w:val="24"/>
          <w:szCs w:val="24"/>
          <w:lang w:val="es-PR"/>
        </w:rPr>
        <w:t>No se incluyen pensionados del gobierno federal.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A069AF" w:rsidP="00F3589A">
            <w:pPr>
              <w:pStyle w:val="NormalWeb"/>
              <w:rPr>
                <w:color w:val="000000"/>
                <w:lang w:val="es-PR"/>
              </w:rPr>
            </w:pPr>
            <w:r w:rsidRPr="00A069AF">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000E61"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A069AF" w:rsidP="00F3589A">
            <w:pPr>
              <w:pStyle w:val="NormalWeb"/>
              <w:rPr>
                <w:rFonts w:ascii="Verdana" w:hAnsi="Verdana" w:cs="Arial"/>
                <w:color w:val="000000"/>
                <w:sz w:val="20"/>
                <w:szCs w:val="20"/>
                <w:lang w:val="es-PR"/>
              </w:rPr>
            </w:pPr>
            <w:r w:rsidRPr="00A069AF">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00E61">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06FAF" w:rsidRDefault="00206FAF" w:rsidP="00206FAF">
      <w:pPr>
        <w:pStyle w:val="ListParagraph"/>
        <w:numPr>
          <w:ilvl w:val="0"/>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En el caso de contribuyentes casados que rinden planilla conjunta, si cada uno recibe pensión y ninguno excede de $4,800 anuales, podrán reclamar un crédito por $600.</w:t>
      </w:r>
    </w:p>
    <w:p w:rsidR="00206FAF" w:rsidRDefault="00206FAF" w:rsidP="00206FAF">
      <w:pPr>
        <w:pStyle w:val="ListParagraph"/>
        <w:numPr>
          <w:ilvl w:val="0"/>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 xml:space="preserve">Para propósitos de este crédito, se considera que el individuo es un pensionado de bajos recursos si su única fuente de ingresos consiste de su pensión por servicios prestados y la cantidad recibida no excede de $4,800 anuales. Sin embargo, los siguientes ingresos o beneficios adicionales, no lo descalificarán para el crédito: </w:t>
      </w:r>
    </w:p>
    <w:p w:rsid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 xml:space="preserve">los beneficios de Seguro Social Federal, </w:t>
      </w:r>
    </w:p>
    <w:p w:rsid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los bonos de Navidad (Aguinaldo), Verano y Medicamentos, establecidos en la Sección 1031.02(a)(14) del Código, y</w:t>
      </w:r>
    </w:p>
    <w:p w:rsidR="00206FAF" w:rsidRPr="00206FAF" w:rsidRDefault="00206FAF" w:rsidP="00206FAF">
      <w:pPr>
        <w:pStyle w:val="ListParagraph"/>
        <w:numPr>
          <w:ilvl w:val="1"/>
          <w:numId w:val="1"/>
        </w:numPr>
        <w:autoSpaceDE w:val="0"/>
        <w:autoSpaceDN w:val="0"/>
        <w:adjustRightInd w:val="0"/>
        <w:spacing w:before="120" w:after="120"/>
        <w:rPr>
          <w:rFonts w:ascii="Times New Roman" w:hAnsi="Times New Roman"/>
          <w:sz w:val="24"/>
          <w:szCs w:val="24"/>
          <w:lang w:val="es-PR"/>
        </w:rPr>
      </w:pPr>
      <w:r w:rsidRPr="00206FAF">
        <w:rPr>
          <w:rFonts w:ascii="Times New Roman" w:hAnsi="Times New Roman"/>
          <w:sz w:val="24"/>
          <w:szCs w:val="24"/>
          <w:lang w:val="es-PR"/>
        </w:rPr>
        <w:t>beneficios del Programa de Asistencia Nutricional (PAN) y cualquier otro beneficio similar del Gobierno de Puerto Rico o del Gobierno Federal.</w:t>
      </w:r>
    </w:p>
    <w:p w:rsidR="00206FAF" w:rsidRPr="00E41924" w:rsidRDefault="00206FAF" w:rsidP="00AC2299">
      <w:pPr>
        <w:pStyle w:val="ListParagraph"/>
        <w:numPr>
          <w:ilvl w:val="0"/>
          <w:numId w:val="30"/>
        </w:numPr>
        <w:autoSpaceDE w:val="0"/>
        <w:autoSpaceDN w:val="0"/>
        <w:adjustRightInd w:val="0"/>
        <w:spacing w:before="120" w:after="120"/>
        <w:rPr>
          <w:rFonts w:ascii="Times New Roman" w:hAnsi="Times New Roman"/>
          <w:b/>
          <w:sz w:val="24"/>
          <w:szCs w:val="24"/>
          <w:lang w:val="es-PR"/>
        </w:rPr>
      </w:pPr>
      <w:r w:rsidRPr="00E41924">
        <w:rPr>
          <w:rFonts w:ascii="Times New Roman" w:hAnsi="Times New Roman"/>
          <w:sz w:val="24"/>
          <w:szCs w:val="24"/>
          <w:lang w:val="es-PR"/>
        </w:rPr>
        <w:t>Es importante señalar que los beneficios del Programa de Asistencia Nutricional (PAN) y cualquier otro beneficio similar del Gobierno de Pue</w:t>
      </w:r>
      <w:r w:rsidR="00E41924" w:rsidRPr="00E41924">
        <w:rPr>
          <w:rFonts w:ascii="Times New Roman" w:hAnsi="Times New Roman"/>
          <w:sz w:val="24"/>
          <w:szCs w:val="24"/>
          <w:lang w:val="es-PR"/>
        </w:rPr>
        <w:t xml:space="preserve">rto Rico o del Gobierno Federal </w:t>
      </w:r>
      <w:r w:rsidRPr="00E41924">
        <w:rPr>
          <w:rFonts w:ascii="Times New Roman" w:hAnsi="Times New Roman"/>
          <w:sz w:val="24"/>
          <w:szCs w:val="24"/>
          <w:lang w:val="es-PR"/>
        </w:rPr>
        <w:t xml:space="preserve"> no se considerará como parte del ingreso bruto para determinar la elegibilidad para este crédito</w:t>
      </w:r>
      <w:r w:rsidR="00E41924" w:rsidRPr="00E41924">
        <w:rPr>
          <w:rFonts w:ascii="Times New Roman" w:hAnsi="Times New Roman"/>
          <w:sz w:val="24"/>
          <w:szCs w:val="24"/>
          <w:lang w:val="es-PR"/>
        </w:rPr>
        <w:t>.</w:t>
      </w:r>
      <w:r w:rsidRPr="00E41924">
        <w:rPr>
          <w:rFonts w:ascii="Times New Roman" w:hAnsi="Times New Roman"/>
          <w:sz w:val="24"/>
          <w:szCs w:val="24"/>
          <w:lang w:val="es-PR"/>
        </w:rPr>
        <w:t xml:space="preserve"> </w:t>
      </w:r>
    </w:p>
    <w:p w:rsidR="00AC2299" w:rsidRPr="00AC2299" w:rsidRDefault="00AC2299" w:rsidP="00AC2299">
      <w:pPr>
        <w:pStyle w:val="ListParagraph"/>
        <w:numPr>
          <w:ilvl w:val="0"/>
          <w:numId w:val="30"/>
        </w:numPr>
        <w:rPr>
          <w:rFonts w:ascii="Times New Roman" w:hAnsi="Times New Roman"/>
          <w:b/>
          <w:sz w:val="24"/>
          <w:szCs w:val="24"/>
          <w:lang w:val="es-PR"/>
        </w:rPr>
      </w:pPr>
      <w:bookmarkStart w:id="1" w:name="_Toc413134726"/>
      <w:r w:rsidRPr="00E41924">
        <w:rPr>
          <w:rFonts w:ascii="Times New Roman" w:hAnsi="Times New Roman"/>
          <w:b/>
          <w:sz w:val="24"/>
          <w:szCs w:val="24"/>
          <w:lang w:val="es-PR"/>
        </w:rPr>
        <w:t>Reclamación del crédito</w:t>
      </w:r>
      <w:bookmarkEnd w:id="1"/>
    </w:p>
    <w:p w:rsidR="00AC2299" w:rsidRPr="00E41924" w:rsidRDefault="00AC2299" w:rsidP="00AC2299">
      <w:pPr>
        <w:pStyle w:val="ListParagraph"/>
        <w:numPr>
          <w:ilvl w:val="1"/>
          <w:numId w:val="30"/>
        </w:numPr>
        <w:rPr>
          <w:rFonts w:ascii="Times New Roman" w:hAnsi="Times New Roman"/>
          <w:sz w:val="24"/>
          <w:szCs w:val="24"/>
          <w:lang w:val="es-PR"/>
        </w:rPr>
      </w:pPr>
      <w:r w:rsidRPr="00AC2299">
        <w:rPr>
          <w:rFonts w:ascii="Times New Roman" w:hAnsi="Times New Roman"/>
          <w:sz w:val="24"/>
          <w:szCs w:val="24"/>
          <w:lang w:val="es-ES"/>
        </w:rPr>
        <w:t>A partir del año contributivo 2014, estos créditos se reclamarán exclusivamente en el Formulario 481.1, el cual estará disponible a partir del 1 de julio de 2015.</w:t>
      </w:r>
    </w:p>
    <w:p w:rsidR="00000E61" w:rsidRPr="00AC2299" w:rsidRDefault="00000E61" w:rsidP="00000E61">
      <w:pPr>
        <w:pStyle w:val="ListParagraph"/>
        <w:numPr>
          <w:ilvl w:val="0"/>
          <w:numId w:val="30"/>
        </w:numPr>
        <w:rPr>
          <w:rFonts w:ascii="Times New Roman" w:hAnsi="Times New Roman"/>
          <w:b/>
          <w:sz w:val="24"/>
          <w:szCs w:val="24"/>
        </w:rPr>
      </w:pPr>
      <w:bookmarkStart w:id="2" w:name="_Toc413134727"/>
      <w:r w:rsidRPr="00AC2299">
        <w:rPr>
          <w:rFonts w:ascii="Times New Roman" w:hAnsi="Times New Roman"/>
          <w:b/>
          <w:sz w:val="24"/>
          <w:szCs w:val="24"/>
        </w:rPr>
        <w:lastRenderedPageBreak/>
        <w:t>Evidencias</w:t>
      </w:r>
    </w:p>
    <w:p w:rsidR="00E41924" w:rsidRPr="00E41924" w:rsidRDefault="00000E61" w:rsidP="00E41924">
      <w:pPr>
        <w:pStyle w:val="ListParagraph"/>
        <w:numPr>
          <w:ilvl w:val="1"/>
          <w:numId w:val="30"/>
        </w:numPr>
        <w:spacing w:before="120" w:after="120" w:line="240" w:lineRule="auto"/>
        <w:rPr>
          <w:rFonts w:ascii="Times New Roman" w:hAnsi="Times New Roman"/>
          <w:sz w:val="24"/>
          <w:lang w:val="es-PR"/>
        </w:rPr>
      </w:pPr>
      <w:r w:rsidRPr="00AC2299">
        <w:rPr>
          <w:rFonts w:ascii="Times New Roman" w:hAnsi="Times New Roman"/>
          <w:sz w:val="24"/>
          <w:szCs w:val="24"/>
          <w:lang w:val="es-PR"/>
        </w:rPr>
        <w:t>Se acompañará con la Planilla o el Formulario evidencia de los ingresos.</w:t>
      </w:r>
      <w:r w:rsidR="00E41924" w:rsidRPr="00E41924">
        <w:rPr>
          <w:rFonts w:ascii="Times New Roman" w:hAnsi="Times New Roman"/>
          <w:sz w:val="24"/>
          <w:szCs w:val="24"/>
          <w:lang w:val="es-PR"/>
        </w:rPr>
        <w:t xml:space="preserve"> </w:t>
      </w:r>
    </w:p>
    <w:p w:rsidR="00E41924" w:rsidRDefault="00E41924" w:rsidP="00E41924">
      <w:pPr>
        <w:pStyle w:val="ListParagraph"/>
        <w:numPr>
          <w:ilvl w:val="1"/>
          <w:numId w:val="30"/>
        </w:numPr>
        <w:spacing w:before="120" w:after="120" w:line="240" w:lineRule="auto"/>
        <w:rPr>
          <w:rFonts w:ascii="Times New Roman" w:hAnsi="Times New Roman"/>
          <w:sz w:val="24"/>
          <w:lang w:val="es-PR"/>
        </w:rPr>
      </w:pPr>
      <w:r>
        <w:rPr>
          <w:rFonts w:ascii="Times New Roman" w:hAnsi="Times New Roman"/>
          <w:sz w:val="24"/>
          <w:szCs w:val="24"/>
          <w:lang w:val="es-PR"/>
        </w:rPr>
        <w:t>P</w:t>
      </w:r>
      <w:r>
        <w:rPr>
          <w:rFonts w:ascii="Times New Roman" w:hAnsi="Times New Roman"/>
          <w:sz w:val="24"/>
          <w:szCs w:val="24"/>
          <w:lang w:val="es-ES"/>
        </w:rPr>
        <w:t>ara reclamar el Crédito para Pensionados de Bajos Recursos solamente se aceptará como evidencia el comprobante 480.7 C</w:t>
      </w:r>
      <w:r>
        <w:rPr>
          <w:rFonts w:ascii="Times New Roman" w:hAnsi="Times New Roman"/>
          <w:sz w:val="24"/>
          <w:lang w:val="es-PR"/>
        </w:rPr>
        <w:t>.</w:t>
      </w:r>
    </w:p>
    <w:p w:rsidR="00E41924" w:rsidRDefault="00E41924" w:rsidP="00E41924">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b/>
          <w:color w:val="000000"/>
          <w:sz w:val="24"/>
          <w:lang w:val="es-PR"/>
        </w:rPr>
        <w:t>Aclaracio</w:t>
      </w:r>
      <w:r w:rsidRPr="00525CC2">
        <w:rPr>
          <w:rFonts w:ascii="Times New Roman" w:hAnsi="Times New Roman"/>
          <w:b/>
          <w:color w:val="000000"/>
          <w:sz w:val="24"/>
          <w:lang w:val="es-PR"/>
        </w:rPr>
        <w:t>n</w:t>
      </w:r>
      <w:r>
        <w:rPr>
          <w:rFonts w:ascii="Times New Roman" w:hAnsi="Times New Roman"/>
          <w:b/>
          <w:color w:val="000000"/>
          <w:sz w:val="24"/>
          <w:lang w:val="es-PR"/>
        </w:rPr>
        <w:t>es</w:t>
      </w:r>
      <w:r>
        <w:rPr>
          <w:rFonts w:ascii="Times New Roman" w:hAnsi="Times New Roman"/>
          <w:color w:val="000000"/>
          <w:sz w:val="24"/>
          <w:lang w:val="es-PR"/>
        </w:rPr>
        <w:t xml:space="preserve">: </w:t>
      </w:r>
    </w:p>
    <w:p w:rsidR="00E41924" w:rsidRPr="001C633A" w:rsidRDefault="00E41924" w:rsidP="00E41924">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z w:val="24"/>
          <w:szCs w:val="24"/>
          <w:lang w:val="es-PR"/>
        </w:rPr>
        <w:t>E</w:t>
      </w:r>
      <w:r w:rsidRPr="007F232C">
        <w:rPr>
          <w:rFonts w:ascii="Times New Roman" w:hAnsi="Times New Roman"/>
          <w:sz w:val="24"/>
          <w:szCs w:val="24"/>
          <w:lang w:val="es-ES"/>
        </w:rPr>
        <w:t xml:space="preserve">l formulario del </w:t>
      </w:r>
      <w:r>
        <w:rPr>
          <w:rFonts w:ascii="Times New Roman" w:hAnsi="Times New Roman"/>
          <w:sz w:val="24"/>
          <w:szCs w:val="24"/>
          <w:lang w:val="es-ES"/>
        </w:rPr>
        <w:t>crédito</w:t>
      </w:r>
      <w:r w:rsidRPr="007F232C">
        <w:rPr>
          <w:rFonts w:ascii="Times New Roman" w:hAnsi="Times New Roman"/>
          <w:sz w:val="24"/>
          <w:szCs w:val="24"/>
          <w:lang w:val="es-ES"/>
        </w:rPr>
        <w:t xml:space="preserve"> </w:t>
      </w:r>
      <w:r>
        <w:rPr>
          <w:rFonts w:ascii="Times New Roman" w:hAnsi="Times New Roman"/>
          <w:sz w:val="24"/>
          <w:szCs w:val="24"/>
          <w:lang w:val="es-ES"/>
        </w:rPr>
        <w:t>no debe estar</w:t>
      </w:r>
      <w:r w:rsidRPr="007F232C">
        <w:rPr>
          <w:rFonts w:ascii="Times New Roman" w:hAnsi="Times New Roman"/>
          <w:sz w:val="24"/>
          <w:szCs w:val="24"/>
          <w:lang w:val="es-ES"/>
        </w:rPr>
        <w:t xml:space="preserve"> alterado, mutilado o </w:t>
      </w:r>
      <w:r>
        <w:rPr>
          <w:rFonts w:ascii="Times New Roman" w:hAnsi="Times New Roman"/>
          <w:sz w:val="24"/>
          <w:szCs w:val="24"/>
          <w:lang w:val="es-ES"/>
        </w:rPr>
        <w:t>contener información incorrecta.</w:t>
      </w:r>
      <w:r w:rsidRPr="007F232C">
        <w:rPr>
          <w:rFonts w:ascii="Times New Roman" w:hAnsi="Times New Roman"/>
          <w:sz w:val="24"/>
          <w:szCs w:val="24"/>
          <w:lang w:val="es-ES"/>
        </w:rPr>
        <w:t xml:space="preserve"> </w:t>
      </w:r>
      <w:r>
        <w:rPr>
          <w:rFonts w:ascii="Times New Roman" w:hAnsi="Times New Roman"/>
          <w:sz w:val="24"/>
          <w:szCs w:val="24"/>
          <w:lang w:val="es-ES"/>
        </w:rPr>
        <w:t>De ser así el documento podría ser</w:t>
      </w:r>
      <w:r w:rsidRPr="007F232C">
        <w:rPr>
          <w:rFonts w:ascii="Times New Roman" w:hAnsi="Times New Roman"/>
          <w:sz w:val="24"/>
          <w:szCs w:val="24"/>
          <w:lang w:val="es-ES"/>
        </w:rPr>
        <w:t xml:space="preserve"> devuelto al contribuyente junto con las evid</w:t>
      </w:r>
      <w:r>
        <w:rPr>
          <w:rFonts w:ascii="Times New Roman" w:hAnsi="Times New Roman"/>
          <w:sz w:val="24"/>
          <w:szCs w:val="24"/>
          <w:lang w:val="es-ES"/>
        </w:rPr>
        <w:t>encias sometidas para que complete el formulario nuevamente</w:t>
      </w:r>
      <w:r w:rsidRPr="007F232C">
        <w:rPr>
          <w:rFonts w:ascii="Times New Roman" w:hAnsi="Times New Roman"/>
          <w:sz w:val="24"/>
          <w:szCs w:val="24"/>
          <w:lang w:val="es-ES"/>
        </w:rPr>
        <w:t xml:space="preserve">.  </w:t>
      </w:r>
    </w:p>
    <w:p w:rsidR="00E41924" w:rsidRDefault="00E41924" w:rsidP="00E41924">
      <w:pPr>
        <w:pStyle w:val="ListParagraph"/>
        <w:spacing w:before="120" w:after="120" w:line="240" w:lineRule="auto"/>
        <w:ind w:left="1710"/>
        <w:rPr>
          <w:rFonts w:ascii="Times New Roman" w:hAnsi="Times New Roman"/>
          <w:sz w:val="24"/>
          <w:lang w:val="es-PR"/>
        </w:rPr>
      </w:pPr>
    </w:p>
    <w:tbl>
      <w:tblPr>
        <w:tblStyle w:val="MediumGrid1-Accent5"/>
        <w:tblW w:w="9738" w:type="dxa"/>
        <w:tblLayout w:type="fixed"/>
        <w:tblLook w:val="04A0"/>
      </w:tblPr>
      <w:tblGrid>
        <w:gridCol w:w="2808"/>
        <w:gridCol w:w="6930"/>
      </w:tblGrid>
      <w:tr w:rsidR="00E41924" w:rsidRPr="004724B8" w:rsidTr="00454C08">
        <w:trPr>
          <w:cnfStyle w:val="100000000000"/>
        </w:trPr>
        <w:tc>
          <w:tcPr>
            <w:cnfStyle w:val="001000000000"/>
            <w:tcW w:w="9738" w:type="dxa"/>
            <w:gridSpan w:val="2"/>
            <w:shd w:val="clear" w:color="auto" w:fill="548DD4" w:themeFill="text2" w:themeFillTint="99"/>
          </w:tcPr>
          <w:p w:rsidR="00E41924" w:rsidRPr="004724B8" w:rsidRDefault="00E41924" w:rsidP="00454C08">
            <w:pPr>
              <w:spacing w:before="120" w:after="120" w:line="240" w:lineRule="auto"/>
              <w:jc w:val="center"/>
              <w:rPr>
                <w:rFonts w:ascii="Times New Roman" w:hAnsi="Times New Roman"/>
                <w:b w:val="0"/>
                <w:bCs w:val="0"/>
                <w:i/>
                <w:sz w:val="28"/>
                <w:szCs w:val="24"/>
                <w:lang w:val="es-PR"/>
              </w:rPr>
            </w:pPr>
            <w:r>
              <w:rPr>
                <w:rFonts w:ascii="Times New Roman" w:hAnsi="Times New Roman"/>
                <w:i/>
                <w:sz w:val="28"/>
                <w:szCs w:val="24"/>
                <w:lang w:val="es-PR"/>
              </w:rPr>
              <w:t>Formas de someter el Formulario 481.1</w:t>
            </w:r>
          </w:p>
        </w:tc>
      </w:tr>
      <w:tr w:rsidR="00E41924" w:rsidRPr="00494601" w:rsidTr="00454C08">
        <w:trPr>
          <w:cnfStyle w:val="000000100000"/>
        </w:trPr>
        <w:tc>
          <w:tcPr>
            <w:cnfStyle w:val="001000000000"/>
            <w:tcW w:w="2808" w:type="dxa"/>
          </w:tcPr>
          <w:p w:rsidR="00E41924" w:rsidRPr="004724B8" w:rsidRDefault="00E41924" w:rsidP="00E41924">
            <w:pPr>
              <w:pStyle w:val="ListParagraph"/>
              <w:numPr>
                <w:ilvl w:val="0"/>
                <w:numId w:val="34"/>
              </w:numPr>
              <w:spacing w:after="0" w:line="240" w:lineRule="auto"/>
              <w:rPr>
                <w:rFonts w:ascii="Times New Roman" w:hAnsi="Times New Roman"/>
                <w:sz w:val="24"/>
                <w:szCs w:val="24"/>
                <w:lang w:val="es-PR"/>
              </w:rPr>
            </w:pPr>
            <w:r w:rsidRPr="004724B8">
              <w:rPr>
                <w:rFonts w:ascii="Times New Roman" w:hAnsi="Times New Roman"/>
                <w:sz w:val="24"/>
                <w:szCs w:val="24"/>
                <w:lang w:val="es-PR"/>
              </w:rPr>
              <w:t>Personalmente</w:t>
            </w:r>
          </w:p>
        </w:tc>
        <w:tc>
          <w:tcPr>
            <w:tcW w:w="6930" w:type="dxa"/>
          </w:tcPr>
          <w:p w:rsidR="00E41924" w:rsidRPr="004C6D05" w:rsidRDefault="00E41924" w:rsidP="00454C08">
            <w:pPr>
              <w:autoSpaceDE w:val="0"/>
              <w:autoSpaceDN w:val="0"/>
              <w:adjustRightInd w:val="0"/>
              <w:spacing w:after="0" w:line="240" w:lineRule="auto"/>
              <w:cnfStyle w:val="0000001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Edificio Intendente Alejandro Ramírez en el Viejo San Juan;</w:t>
            </w:r>
            <w:r w:rsidRPr="004C6D05">
              <w:rPr>
                <w:rFonts w:ascii="Times New Roman" w:hAnsi="Times New Roman"/>
                <w:b/>
                <w:bCs/>
                <w:sz w:val="24"/>
                <w:szCs w:val="24"/>
                <w:lang w:val="es-PR" w:eastAsia="es-PR"/>
              </w:rPr>
              <w:t xml:space="preserve"> </w:t>
            </w:r>
            <w:r w:rsidRPr="004C6D05">
              <w:rPr>
                <w:rFonts w:ascii="Times New Roman" w:hAnsi="Times New Roman"/>
                <w:sz w:val="24"/>
                <w:szCs w:val="24"/>
                <w:lang w:val="es-PR" w:eastAsia="es-PR"/>
              </w:rPr>
              <w:t xml:space="preserve">o, </w:t>
            </w:r>
          </w:p>
          <w:p w:rsidR="00E41924" w:rsidRDefault="00E41924" w:rsidP="00454C08">
            <w:pPr>
              <w:autoSpaceDE w:val="0"/>
              <w:autoSpaceDN w:val="0"/>
              <w:adjustRightInd w:val="0"/>
              <w:spacing w:after="0" w:line="240" w:lineRule="auto"/>
              <w:cnfStyle w:val="000000100000"/>
              <w:rPr>
                <w:rFonts w:ascii="Times New Roman" w:hAnsi="Times New Roman"/>
                <w:sz w:val="24"/>
                <w:szCs w:val="24"/>
                <w:lang w:val="es-PR" w:eastAsia="es-PR"/>
              </w:rPr>
            </w:pPr>
            <w:proofErr w:type="gramStart"/>
            <w:r w:rsidRPr="004C6D05">
              <w:rPr>
                <w:rFonts w:ascii="Times New Roman" w:hAnsi="Times New Roman"/>
                <w:sz w:val="24"/>
                <w:szCs w:val="24"/>
                <w:lang w:val="es-PR" w:eastAsia="es-PR"/>
              </w:rPr>
              <w:t>en</w:t>
            </w:r>
            <w:proofErr w:type="gramEnd"/>
            <w:r w:rsidRPr="004C6D05">
              <w:rPr>
                <w:rFonts w:ascii="Times New Roman" w:hAnsi="Times New Roman"/>
                <w:sz w:val="24"/>
                <w:szCs w:val="24"/>
                <w:lang w:val="es-PR" w:eastAsia="es-PR"/>
              </w:rPr>
              <w:t xml:space="preserve"> la Colecturía de Rentas Internas de su Municipio.</w:t>
            </w:r>
          </w:p>
          <w:p w:rsidR="00E41924" w:rsidRPr="004C6D05" w:rsidRDefault="00E41924" w:rsidP="00454C08">
            <w:pPr>
              <w:autoSpaceDE w:val="0"/>
              <w:autoSpaceDN w:val="0"/>
              <w:adjustRightInd w:val="0"/>
              <w:spacing w:after="0" w:line="240" w:lineRule="auto"/>
              <w:cnfStyle w:val="000000100000"/>
              <w:rPr>
                <w:rFonts w:ascii="ArialNarrow" w:hAnsi="ArialNarrow" w:cs="ArialNarrow"/>
                <w:sz w:val="20"/>
                <w:szCs w:val="20"/>
                <w:lang w:val="es-PR" w:eastAsia="es-PR"/>
              </w:rPr>
            </w:pPr>
          </w:p>
        </w:tc>
      </w:tr>
      <w:tr w:rsidR="00E41924" w:rsidRPr="003610D6" w:rsidTr="00454C08">
        <w:trPr>
          <w:trHeight w:val="493"/>
        </w:trPr>
        <w:tc>
          <w:tcPr>
            <w:cnfStyle w:val="001000000000"/>
            <w:tcW w:w="2808" w:type="dxa"/>
          </w:tcPr>
          <w:p w:rsidR="00E41924" w:rsidRPr="003610D6" w:rsidRDefault="00E41924" w:rsidP="00E41924">
            <w:pPr>
              <w:pStyle w:val="ListParagraph"/>
              <w:numPr>
                <w:ilvl w:val="0"/>
                <w:numId w:val="34"/>
              </w:numPr>
              <w:spacing w:after="0" w:line="240" w:lineRule="auto"/>
              <w:rPr>
                <w:rFonts w:ascii="Times New Roman" w:hAnsi="Times New Roman"/>
                <w:sz w:val="24"/>
                <w:szCs w:val="24"/>
                <w:lang w:val="es-PR"/>
              </w:rPr>
            </w:pPr>
            <w:r w:rsidRPr="003610D6">
              <w:rPr>
                <w:rFonts w:ascii="Times New Roman" w:hAnsi="Times New Roman"/>
                <w:sz w:val="24"/>
                <w:szCs w:val="24"/>
                <w:lang w:val="es-PR"/>
              </w:rPr>
              <w:t>Correo Regular</w:t>
            </w:r>
          </w:p>
        </w:tc>
        <w:tc>
          <w:tcPr>
            <w:tcW w:w="6930" w:type="dxa"/>
          </w:tcPr>
          <w:p w:rsidR="00E41924" w:rsidRPr="004C6D05" w:rsidRDefault="00E41924" w:rsidP="00454C08">
            <w:pPr>
              <w:autoSpaceDE w:val="0"/>
              <w:autoSpaceDN w:val="0"/>
              <w:adjustRightInd w:val="0"/>
              <w:spacing w:after="0" w:line="240" w:lineRule="auto"/>
              <w:cnfStyle w:val="0000000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PO BOX 50072, SAN</w:t>
            </w:r>
          </w:p>
          <w:p w:rsidR="00E41924" w:rsidRPr="003610D6" w:rsidRDefault="00E41924" w:rsidP="00454C08">
            <w:pPr>
              <w:spacing w:before="120" w:after="120" w:line="240" w:lineRule="auto"/>
              <w:cnfStyle w:val="000000000000"/>
              <w:rPr>
                <w:rFonts w:ascii="Times New Roman" w:hAnsi="Times New Roman"/>
                <w:sz w:val="24"/>
                <w:szCs w:val="24"/>
                <w:lang w:val="es-PR"/>
              </w:rPr>
            </w:pPr>
            <w:r w:rsidRPr="004C6D05">
              <w:rPr>
                <w:rFonts w:ascii="Times New Roman" w:hAnsi="Times New Roman"/>
                <w:sz w:val="24"/>
                <w:szCs w:val="24"/>
                <w:lang w:eastAsia="es-PR"/>
              </w:rPr>
              <w:t>JUAN PR 00902-6272</w:t>
            </w:r>
          </w:p>
        </w:tc>
      </w:tr>
    </w:tbl>
    <w:p w:rsidR="00E41924" w:rsidRPr="001031B5" w:rsidRDefault="00E41924" w:rsidP="00E41924">
      <w:pPr>
        <w:pStyle w:val="ListParagraph"/>
        <w:spacing w:before="120" w:after="120" w:line="240" w:lineRule="auto"/>
        <w:ind w:left="1710"/>
        <w:rPr>
          <w:rFonts w:ascii="Times New Roman" w:hAnsi="Times New Roman"/>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bookmarkEnd w:id="2"/>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00E6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00E61">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000E61" w:rsidRPr="00EA4951" w:rsidRDefault="00A069AF" w:rsidP="00000E61">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000E61" w:rsidRPr="00786D35">
          <w:rPr>
            <w:rStyle w:val="Hyperlink"/>
            <w:rFonts w:ascii="Times New Roman" w:hAnsi="Times New Roman"/>
            <w:sz w:val="24"/>
            <w:szCs w:val="24"/>
            <w:lang w:val="es-PR"/>
          </w:rPr>
          <w:t>Código de Rentas Internas para un Nuevo Puerto Rico</w:t>
        </w:r>
      </w:hyperlink>
      <w:r w:rsidR="00000E61" w:rsidRPr="00786D35">
        <w:rPr>
          <w:rFonts w:ascii="Times New Roman" w:hAnsi="Times New Roman"/>
          <w:color w:val="000000"/>
          <w:sz w:val="24"/>
          <w:szCs w:val="24"/>
          <w:lang w:val="es-PR"/>
        </w:rPr>
        <w:t xml:space="preserve"> </w:t>
      </w:r>
    </w:p>
    <w:p w:rsidR="00525CC2" w:rsidRPr="00122E3F" w:rsidRDefault="008465C6"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122E3F">
        <w:rPr>
          <w:rFonts w:ascii="Times New Roman" w:hAnsi="Times New Roman"/>
          <w:color w:val="000000"/>
          <w:sz w:val="24"/>
          <w:lang w:val="es-PR"/>
        </w:rPr>
        <w:t xml:space="preserve">Sección </w:t>
      </w:r>
      <w:r w:rsidR="00525CC2" w:rsidRPr="00122E3F">
        <w:rPr>
          <w:rFonts w:ascii="Times New Roman" w:hAnsi="Times New Roman"/>
          <w:color w:val="000000"/>
          <w:sz w:val="24"/>
          <w:lang w:val="es-PR"/>
        </w:rPr>
        <w:t>1052.02</w:t>
      </w:r>
      <w:r w:rsidR="00122E3F" w:rsidRPr="00122E3F">
        <w:rPr>
          <w:rFonts w:ascii="Times New Roman" w:hAnsi="Times New Roman"/>
          <w:color w:val="000000"/>
          <w:sz w:val="24"/>
          <w:lang w:val="es-PR"/>
        </w:rPr>
        <w:t xml:space="preserve"> (b)</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E4192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494601" w:rsidP="00934BD4">
            <w:pPr>
              <w:pStyle w:val="NormalWeb"/>
              <w:rPr>
                <w:rFonts w:ascii="Verdana" w:hAnsi="Verdana" w:cs="Arial"/>
                <w:color w:val="000000"/>
                <w:sz w:val="20"/>
                <w:szCs w:val="20"/>
                <w:lang w:val="es-PR"/>
              </w:rPr>
            </w:pPr>
            <w:r w:rsidRPr="00A069AF">
              <w:rPr>
                <w:rFonts w:cs="Arial"/>
                <w:b/>
                <w:noProof/>
                <w:color w:val="000000"/>
                <w:szCs w:val="20"/>
                <w:lang w:val="es-PR"/>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01E75">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8F43C2" w:rsidRPr="008F43C2" w:rsidRDefault="006750E3" w:rsidP="008F43C2">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4192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494601" w:rsidP="00F3589A">
            <w:pPr>
              <w:pStyle w:val="NormalWeb"/>
              <w:rPr>
                <w:rFonts w:ascii="Verdana" w:hAnsi="Verdana" w:cs="Arial"/>
                <w:color w:val="000000"/>
                <w:sz w:val="20"/>
                <w:szCs w:val="20"/>
                <w:lang w:val="es-PR"/>
              </w:rPr>
            </w:pPr>
            <w:r w:rsidRPr="00A069AF">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01E75"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8F43C2" w:rsidRDefault="008F43C2" w:rsidP="00E41924">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8F43C2" w:rsidRDefault="008F43C2" w:rsidP="008F43C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lastRenderedPageBreak/>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Default="008F43C2"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8F43C2" w:rsidRPr="00B96F57" w:rsidRDefault="008F43C2" w:rsidP="008F43C2">
      <w:pPr>
        <w:pStyle w:val="ListParagraph"/>
        <w:shd w:val="clear" w:color="auto" w:fill="FFFFFF"/>
        <w:spacing w:before="120" w:after="120" w:line="240" w:lineRule="auto"/>
        <w:ind w:hanging="360"/>
        <w:rPr>
          <w:rFonts w:ascii="Times New Roman" w:hAnsi="Times New Roman"/>
          <w:color w:val="000000"/>
          <w:sz w:val="16"/>
          <w:szCs w:val="16"/>
          <w:lang w:val="es-PR"/>
        </w:rPr>
      </w:pPr>
    </w:p>
    <w:p w:rsidR="008F43C2" w:rsidRPr="001A0C2B" w:rsidRDefault="00A069AF"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5" w:history="1">
        <w:r w:rsidR="008F43C2" w:rsidRPr="001A0C2B">
          <w:rPr>
            <w:rStyle w:val="Hyperlink"/>
            <w:rFonts w:ascii="Times New Roman" w:hAnsi="Times New Roman"/>
            <w:sz w:val="24"/>
            <w:lang w:val="es-PR"/>
          </w:rPr>
          <w:t>Directorio de Colecturía</w:t>
        </w:r>
      </w:hyperlink>
    </w:p>
    <w:p w:rsidR="008F43C2" w:rsidRPr="001A0C2B" w:rsidRDefault="00A069AF"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8F43C2" w:rsidRPr="001A0C2B">
          <w:rPr>
            <w:rStyle w:val="Hyperlink"/>
            <w:rFonts w:ascii="Times New Roman" w:hAnsi="Times New Roman"/>
            <w:sz w:val="24"/>
            <w:lang w:val="es-PR"/>
          </w:rPr>
          <w:t>Directorio de Distritos de Cobro</w:t>
        </w:r>
      </w:hyperlink>
    </w:p>
    <w:p w:rsidR="008F43C2" w:rsidRPr="001A0C2B" w:rsidRDefault="00A069AF"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8F43C2" w:rsidRPr="001A0C2B">
          <w:rPr>
            <w:rStyle w:val="Hyperlink"/>
            <w:rFonts w:ascii="Times New Roman" w:hAnsi="Times New Roman"/>
            <w:sz w:val="24"/>
            <w:lang w:val="es-PR"/>
          </w:rPr>
          <w:t>Directorio de Centros de Servicio</w:t>
        </w:r>
      </w:hyperlink>
    </w:p>
    <w:p w:rsidR="008F43C2" w:rsidRPr="002D1024" w:rsidRDefault="00A069AF" w:rsidP="008F43C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8F43C2" w:rsidRPr="001A0C2B">
          <w:rPr>
            <w:rStyle w:val="Hyperlink"/>
            <w:rFonts w:ascii="Times New Roman" w:hAnsi="Times New Roman"/>
            <w:sz w:val="24"/>
            <w:lang w:val="es-PR"/>
          </w:rPr>
          <w:t>Contacto del Procurador del Contribuyente</w:t>
        </w:r>
      </w:hyperlink>
    </w:p>
    <w:tbl>
      <w:tblPr>
        <w:tblW w:w="1045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9634"/>
      </w:tblGrid>
      <w:tr w:rsidR="001E5F9F" w:rsidRPr="00C268D9" w:rsidTr="00AC2299">
        <w:trPr>
          <w:trHeight w:val="50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494601" w:rsidP="00976767">
            <w:pPr>
              <w:pStyle w:val="NormalWeb"/>
              <w:rPr>
                <w:rFonts w:ascii="Verdana" w:hAnsi="Verdana" w:cs="Arial"/>
                <w:color w:val="000000"/>
                <w:sz w:val="20"/>
                <w:szCs w:val="20"/>
                <w:lang w:val="es-PR"/>
              </w:rPr>
            </w:pPr>
            <w:r w:rsidRPr="00A069AF">
              <w:rPr>
                <w:rFonts w:ascii="Verdana" w:hAnsi="Verdana" w:cs="Arial"/>
                <w:noProof/>
                <w:color w:val="000000"/>
                <w:sz w:val="20"/>
                <w:szCs w:val="20"/>
              </w:rPr>
              <w:pict>
                <v:shape id="_x0000_i1030" type="#_x0000_t75" style="width:30pt;height:19.5pt">
                  <v:imagedata r:id="rId19" o:title="enlaces"/>
                </v:shape>
              </w:pict>
            </w:r>
          </w:p>
        </w:tc>
        <w:tc>
          <w:tcPr>
            <w:tcW w:w="9634" w:type="dxa"/>
            <w:tcBorders>
              <w:left w:val="single" w:sz="4" w:space="0" w:color="auto"/>
              <w:bottom w:val="single" w:sz="4" w:space="0" w:color="auto"/>
            </w:tcBorders>
            <w:shd w:val="clear" w:color="auto" w:fill="F79646" w:themeFill="accent6"/>
            <w:vAlign w:val="center"/>
          </w:tcPr>
          <w:p w:rsidR="001E5F9F" w:rsidRPr="002608D6" w:rsidRDefault="00801E75"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E41924" w:rsidRPr="000F0894" w:rsidRDefault="00A069AF" w:rsidP="00E41924">
      <w:pPr>
        <w:pStyle w:val="ListParagraph"/>
        <w:numPr>
          <w:ilvl w:val="0"/>
          <w:numId w:val="1"/>
        </w:numPr>
        <w:spacing w:before="120" w:after="120" w:line="240" w:lineRule="auto"/>
        <w:ind w:left="720"/>
        <w:rPr>
          <w:rFonts w:ascii="Times New Roman" w:hAnsi="Times New Roman"/>
          <w:sz w:val="24"/>
          <w:szCs w:val="24"/>
          <w:lang w:val="es-PR"/>
        </w:rPr>
      </w:pPr>
      <w:hyperlink r:id="rId20" w:history="1">
        <w:r w:rsidR="00E41924">
          <w:rPr>
            <w:rStyle w:val="Hyperlink"/>
            <w:rFonts w:ascii="Times New Roman" w:hAnsi="Times New Roman"/>
            <w:sz w:val="24"/>
            <w:szCs w:val="24"/>
            <w:lang w:val="es-ES"/>
          </w:rPr>
          <w:t>Modelo SC 4505 S</w:t>
        </w:r>
        <w:r w:rsidR="00E41924" w:rsidRPr="000F0894">
          <w:rPr>
            <w:rStyle w:val="Hyperlink"/>
            <w:rFonts w:ascii="Times New Roman" w:hAnsi="Times New Roman"/>
            <w:sz w:val="24"/>
            <w:szCs w:val="24"/>
            <w:lang w:val="es-ES"/>
          </w:rPr>
          <w:t>olicitud para Endosos de Cheques Expedidos a Persona Fallecida e Instrucciones</w:t>
        </w:r>
      </w:hyperlink>
    </w:p>
    <w:p w:rsidR="00E41924" w:rsidRDefault="00A069AF" w:rsidP="00E41924">
      <w:pPr>
        <w:pStyle w:val="ListParagraph"/>
        <w:numPr>
          <w:ilvl w:val="0"/>
          <w:numId w:val="1"/>
        </w:numPr>
        <w:spacing w:before="120" w:after="120" w:line="240" w:lineRule="auto"/>
        <w:ind w:left="720"/>
        <w:rPr>
          <w:rFonts w:ascii="Times New Roman" w:hAnsi="Times New Roman"/>
          <w:sz w:val="24"/>
          <w:szCs w:val="24"/>
          <w:lang w:val="es-PR"/>
        </w:rPr>
      </w:pPr>
      <w:hyperlink r:id="rId21" w:history="1">
        <w:r w:rsidR="00E41924" w:rsidRPr="00D9307C">
          <w:rPr>
            <w:rStyle w:val="Hyperlink"/>
            <w:rFonts w:ascii="Times New Roman" w:hAnsi="Times New Roman"/>
            <w:sz w:val="24"/>
            <w:szCs w:val="24"/>
            <w:lang w:val="es-PR"/>
          </w:rPr>
          <w:t xml:space="preserve">Planilla de Crédito </w:t>
        </w:r>
        <w:r w:rsidR="00E41924">
          <w:rPr>
            <w:rStyle w:val="Hyperlink"/>
            <w:rFonts w:ascii="Times New Roman" w:hAnsi="Times New Roman"/>
            <w:sz w:val="24"/>
            <w:szCs w:val="24"/>
            <w:lang w:val="es-PR"/>
          </w:rPr>
          <w:t xml:space="preserve">para Personas </w:t>
        </w:r>
        <w:r w:rsidR="00E41924" w:rsidRPr="00D9307C">
          <w:rPr>
            <w:rStyle w:val="Hyperlink"/>
            <w:rFonts w:ascii="Times New Roman" w:hAnsi="Times New Roman"/>
            <w:sz w:val="24"/>
            <w:szCs w:val="24"/>
            <w:lang w:val="es-PR"/>
          </w:rPr>
          <w:t>de 65 años o más y Crédito Compensatorio para Pensionados de Bajos Recursos</w:t>
        </w:r>
      </w:hyperlink>
    </w:p>
    <w:p w:rsidR="00E41924" w:rsidRPr="00702E6A" w:rsidRDefault="00A069AF" w:rsidP="00E41924">
      <w:pPr>
        <w:pStyle w:val="ListParagraph"/>
        <w:numPr>
          <w:ilvl w:val="0"/>
          <w:numId w:val="1"/>
        </w:numPr>
        <w:spacing w:before="120" w:after="120" w:line="240" w:lineRule="auto"/>
        <w:ind w:left="720"/>
        <w:rPr>
          <w:rFonts w:ascii="Times New Roman" w:hAnsi="Times New Roman"/>
          <w:sz w:val="24"/>
          <w:szCs w:val="24"/>
          <w:lang w:val="es-PR"/>
        </w:rPr>
      </w:pPr>
      <w:hyperlink r:id="rId22" w:history="1">
        <w:r w:rsidR="00E41924" w:rsidRPr="00702E6A">
          <w:rPr>
            <w:rStyle w:val="Hyperlink"/>
            <w:rFonts w:ascii="Times New Roman" w:hAnsi="Times New Roman"/>
            <w:sz w:val="24"/>
            <w:szCs w:val="24"/>
            <w:lang w:val="es-PR"/>
          </w:rPr>
          <w:t>Portal del Departamento de Hacienda</w:t>
        </w:r>
      </w:hyperlink>
    </w:p>
    <w:tbl>
      <w:tblPr>
        <w:tblW w:w="1042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9606"/>
      </w:tblGrid>
      <w:tr w:rsidR="001E5F9F" w:rsidRPr="00A05F47" w:rsidTr="008F43C2">
        <w:trPr>
          <w:trHeight w:val="555"/>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606" w:type="dxa"/>
            <w:tcBorders>
              <w:left w:val="single" w:sz="4" w:space="0" w:color="auto"/>
              <w:bottom w:val="single" w:sz="4" w:space="0" w:color="auto"/>
            </w:tcBorders>
            <w:shd w:val="clear" w:color="auto" w:fill="F79646" w:themeFill="accent6"/>
            <w:vAlign w:val="center"/>
          </w:tcPr>
          <w:p w:rsidR="001E5F9F" w:rsidRPr="00F84D63" w:rsidRDefault="00801E75"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E41924" w:rsidRPr="00F45FE5" w:rsidRDefault="00E41924" w:rsidP="00E41924">
      <w:pPr>
        <w:pStyle w:val="ListParagraph"/>
        <w:numPr>
          <w:ilvl w:val="0"/>
          <w:numId w:val="35"/>
        </w:numPr>
        <w:spacing w:before="120" w:after="0" w:line="240" w:lineRule="auto"/>
        <w:ind w:left="720"/>
        <w:rPr>
          <w:rFonts w:ascii="Times New Roman" w:hAnsi="Times New Roman"/>
          <w:sz w:val="24"/>
          <w:szCs w:val="24"/>
          <w:lang w:val="es-ES"/>
        </w:rPr>
      </w:pPr>
      <w:r w:rsidRPr="008F5A65">
        <w:rPr>
          <w:rFonts w:ascii="Times New Roman" w:hAnsi="Times New Roman"/>
          <w:b/>
          <w:sz w:val="24"/>
          <w:szCs w:val="24"/>
          <w:lang w:val="es-PR"/>
        </w:rPr>
        <w:t>Mi cónyuge</w:t>
      </w:r>
      <w:r>
        <w:rPr>
          <w:rFonts w:ascii="Times New Roman" w:hAnsi="Times New Roman"/>
          <w:b/>
          <w:sz w:val="24"/>
          <w:szCs w:val="24"/>
          <w:lang w:val="es-PR"/>
        </w:rPr>
        <w:t xml:space="preserve"> y yo solicitamos el Crédito para Personas Mayores de 65 años. </w:t>
      </w:r>
      <w:r w:rsidRPr="008F5A65">
        <w:rPr>
          <w:rFonts w:ascii="Times New Roman" w:hAnsi="Times New Roman"/>
          <w:b/>
          <w:sz w:val="24"/>
          <w:szCs w:val="24"/>
          <w:lang w:val="es-PR"/>
        </w:rPr>
        <w:t xml:space="preserve"> </w:t>
      </w:r>
      <w:r>
        <w:rPr>
          <w:rFonts w:ascii="Times New Roman" w:hAnsi="Times New Roman"/>
          <w:b/>
          <w:sz w:val="24"/>
          <w:szCs w:val="24"/>
          <w:lang w:val="es-PR"/>
        </w:rPr>
        <w:t xml:space="preserve"> Durante la espera de la otorgación del crédito mi pareja fallece.</w:t>
      </w:r>
      <w:r w:rsidRPr="008F5A65">
        <w:rPr>
          <w:rFonts w:ascii="Times New Roman" w:hAnsi="Times New Roman"/>
          <w:b/>
          <w:sz w:val="24"/>
          <w:szCs w:val="24"/>
          <w:lang w:val="es-PR"/>
        </w:rPr>
        <w:t xml:space="preserve"> </w:t>
      </w:r>
      <w:r>
        <w:rPr>
          <w:rFonts w:ascii="Times New Roman" w:hAnsi="Times New Roman"/>
          <w:b/>
          <w:sz w:val="24"/>
          <w:szCs w:val="24"/>
          <w:lang w:val="es-PR"/>
        </w:rPr>
        <w:t>¿Qué pasará con el crédito de mi cónyuge</w:t>
      </w:r>
      <w:r w:rsidRPr="008F5A65">
        <w:rPr>
          <w:rFonts w:ascii="Times New Roman" w:hAnsi="Times New Roman"/>
          <w:b/>
          <w:sz w:val="24"/>
          <w:szCs w:val="24"/>
          <w:lang w:val="es-PR"/>
        </w:rPr>
        <w:t>?</w:t>
      </w:r>
      <w:r w:rsidRPr="008F5A65">
        <w:rPr>
          <w:rFonts w:ascii="Times New Roman" w:hAnsi="Times New Roman"/>
          <w:sz w:val="24"/>
          <w:szCs w:val="24"/>
          <w:lang w:val="es-ES"/>
        </w:rPr>
        <w:t xml:space="preserve"> </w:t>
      </w:r>
      <w:r>
        <w:rPr>
          <w:rFonts w:ascii="Times New Roman" w:hAnsi="Times New Roman"/>
          <w:sz w:val="24"/>
          <w:szCs w:val="24"/>
          <w:lang w:val="es-ES"/>
        </w:rPr>
        <w:t xml:space="preserve"> La ley exige que p</w:t>
      </w:r>
      <w:r w:rsidRPr="008F5A65">
        <w:rPr>
          <w:rFonts w:ascii="Times New Roman" w:hAnsi="Times New Roman"/>
          <w:sz w:val="24"/>
          <w:szCs w:val="24"/>
          <w:lang w:val="es-ES"/>
        </w:rPr>
        <w:t xml:space="preserve">ara poder reclamar el Crédito para Personas </w:t>
      </w:r>
      <w:r>
        <w:rPr>
          <w:rFonts w:ascii="Times New Roman" w:hAnsi="Times New Roman"/>
          <w:sz w:val="24"/>
          <w:szCs w:val="24"/>
          <w:lang w:val="es-ES"/>
        </w:rPr>
        <w:t xml:space="preserve">Mayores </w:t>
      </w:r>
      <w:r w:rsidRPr="008F5A65">
        <w:rPr>
          <w:rFonts w:ascii="Times New Roman" w:hAnsi="Times New Roman"/>
          <w:sz w:val="24"/>
          <w:szCs w:val="24"/>
          <w:lang w:val="es-ES"/>
        </w:rPr>
        <w:t>de 65 Años</w:t>
      </w:r>
      <w:r>
        <w:rPr>
          <w:rFonts w:ascii="Times New Roman" w:hAnsi="Times New Roman"/>
          <w:sz w:val="24"/>
          <w:szCs w:val="24"/>
          <w:lang w:val="es-ES"/>
        </w:rPr>
        <w:t xml:space="preserve"> es necesario que el solicitante esté vivo al momento de recibir el desembolso. Por lo tanto, el crédito del cónyuge fenecido no puede ser reclamado. Para que el solicitante con vida pueda recibir su crédito debe solicitar una corrección al cheque (Modelo SC 4505) en la División de Pagaduría (Oficina 713). </w:t>
      </w:r>
      <w:r w:rsidRPr="00F45FE5">
        <w:rPr>
          <w:rFonts w:ascii="Times New Roman" w:hAnsi="Times New Roman"/>
          <w:sz w:val="24"/>
          <w:szCs w:val="24"/>
          <w:lang w:val="es-ES"/>
        </w:rPr>
        <w:t xml:space="preserve">Esto le aplica de igual manera </w:t>
      </w:r>
      <w:r w:rsidRPr="00F45FE5">
        <w:rPr>
          <w:rFonts w:ascii="Times New Roman" w:hAnsi="Times New Roman"/>
          <w:sz w:val="24"/>
          <w:szCs w:val="24"/>
          <w:lang w:val="es-PR"/>
        </w:rPr>
        <w:t>al Crédito Compensatorio para Pensionados de Bajos Recursos.</w:t>
      </w:r>
    </w:p>
    <w:p w:rsidR="00E41924" w:rsidRDefault="00E41924" w:rsidP="00E41924">
      <w:pPr>
        <w:pStyle w:val="ListParagraph"/>
        <w:numPr>
          <w:ilvl w:val="0"/>
          <w:numId w:val="35"/>
        </w:numPr>
        <w:spacing w:after="0" w:line="240" w:lineRule="auto"/>
        <w:ind w:left="720"/>
        <w:contextualSpacing w:val="0"/>
        <w:rPr>
          <w:rFonts w:ascii="Times New Roman" w:hAnsi="Times New Roman"/>
          <w:sz w:val="24"/>
          <w:szCs w:val="24"/>
          <w:lang w:val="es-ES"/>
        </w:rPr>
      </w:pPr>
      <w:r w:rsidRPr="007F232C">
        <w:rPr>
          <w:rFonts w:ascii="Times New Roman" w:hAnsi="Times New Roman"/>
          <w:b/>
          <w:sz w:val="24"/>
          <w:szCs w:val="24"/>
          <w:lang w:val="es-ES"/>
        </w:rPr>
        <w:t xml:space="preserve">¿Los pensionados con ingresos federales o pensión fuera de Puerto Rico cualifican para el crédito? </w:t>
      </w:r>
      <w:r>
        <w:rPr>
          <w:rFonts w:ascii="Times New Roman" w:hAnsi="Times New Roman"/>
          <w:sz w:val="24"/>
          <w:szCs w:val="24"/>
          <w:lang w:val="es-ES"/>
        </w:rPr>
        <w:t>Los pensionados con ingresos federales o pensión fuera de Puerto no cualifican para el crédito.</w:t>
      </w:r>
    </w:p>
    <w:p w:rsidR="00976767" w:rsidRPr="00E41924" w:rsidRDefault="00976767" w:rsidP="00CC2A43">
      <w:pPr>
        <w:spacing w:before="120" w:after="120" w:line="240" w:lineRule="auto"/>
        <w:rPr>
          <w:b/>
          <w:lang w:val="es-ES"/>
        </w:rPr>
      </w:pPr>
    </w:p>
    <w:sectPr w:rsidR="00976767" w:rsidRPr="00E41924" w:rsidSect="00E41924">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85" w:rsidRDefault="002F7D85" w:rsidP="005501A9">
      <w:pPr>
        <w:spacing w:after="0" w:line="240" w:lineRule="auto"/>
      </w:pPr>
      <w:r>
        <w:separator/>
      </w:r>
    </w:p>
  </w:endnote>
  <w:endnote w:type="continuationSeparator" w:id="0">
    <w:p w:rsidR="002F7D85" w:rsidRDefault="002F7D8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41924"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E41924" w:rsidRDefault="00E41924" w:rsidP="00454C08">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A069AF"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00A069AF" w:rsidRPr="00890B1D">
            <w:rPr>
              <w:rFonts w:ascii="Times New Roman" w:hAnsi="Times New Roman"/>
              <w:sz w:val="24"/>
              <w:szCs w:val="24"/>
            </w:rPr>
            <w:fldChar w:fldCharType="separate"/>
          </w:r>
          <w:r w:rsidR="00494601" w:rsidRPr="00494601">
            <w:rPr>
              <w:rFonts w:ascii="Times New Roman" w:hAnsi="Times New Roman"/>
              <w:b/>
              <w:noProof/>
              <w:sz w:val="24"/>
              <w:szCs w:val="24"/>
            </w:rPr>
            <w:t>1</w:t>
          </w:r>
          <w:r w:rsidR="00A069AF"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41924" w:rsidRDefault="00E41924" w:rsidP="00454C08">
          <w:pPr>
            <w:pStyle w:val="Footer"/>
            <w:jc w:val="center"/>
            <w:rPr>
              <w:rFonts w:ascii="Times New Roman" w:hAnsi="Times New Roman"/>
              <w:lang w:val="es-PR"/>
            </w:rPr>
          </w:pPr>
        </w:p>
        <w:p w:rsidR="00E41924" w:rsidRDefault="00E41924"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41924" w:rsidRDefault="00E41924" w:rsidP="00454C08">
          <w:pPr>
            <w:pStyle w:val="Footer"/>
            <w:jc w:val="center"/>
            <w:rPr>
              <w:rFonts w:ascii="Times New Roman" w:hAnsi="Times New Roman"/>
              <w:sz w:val="16"/>
              <w:szCs w:val="16"/>
              <w:lang w:val="es-PR"/>
            </w:rPr>
          </w:pPr>
        </w:p>
        <w:p w:rsidR="00E41924" w:rsidRDefault="00E41924"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41924" w:rsidRDefault="00E41924" w:rsidP="00E41924">
    <w:pPr>
      <w:rPr>
        <w:rFonts w:ascii="Times New Roman" w:hAnsi="Times New Roman"/>
        <w:lang w:val="es-PR"/>
      </w:rPr>
    </w:pPr>
  </w:p>
  <w:p w:rsidR="00E41924" w:rsidRPr="00091F2A" w:rsidRDefault="00E41924" w:rsidP="00E41924">
    <w:pPr>
      <w:pStyle w:val="Footer"/>
      <w:rPr>
        <w:lang w:val="es-PR"/>
      </w:rPr>
    </w:pPr>
  </w:p>
  <w:p w:rsidR="00E41924" w:rsidRPr="003104A9" w:rsidRDefault="00E41924" w:rsidP="00E41924">
    <w:pPr>
      <w:pStyle w:val="Footer"/>
      <w:rPr>
        <w:lang w:val="es-PR"/>
      </w:rPr>
    </w:pPr>
  </w:p>
  <w:p w:rsidR="005A5486" w:rsidRPr="00E41924" w:rsidRDefault="005A5486" w:rsidP="00E41924">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85" w:rsidRDefault="002F7D85" w:rsidP="005501A9">
      <w:pPr>
        <w:spacing w:after="0" w:line="240" w:lineRule="auto"/>
      </w:pPr>
      <w:r>
        <w:separator/>
      </w:r>
    </w:p>
  </w:footnote>
  <w:footnote w:type="continuationSeparator" w:id="0">
    <w:p w:rsidR="002F7D85" w:rsidRDefault="002F7D8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41924" w:rsidRPr="0037530C" w:rsidTr="00454C08">
      <w:trPr>
        <w:trHeight w:val="288"/>
      </w:trPr>
      <w:tc>
        <w:tcPr>
          <w:tcW w:w="8395" w:type="dxa"/>
        </w:tcPr>
        <w:p w:rsidR="0037530C" w:rsidRDefault="0037530C" w:rsidP="0037530C">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37530C" w:rsidRPr="00446DFA" w:rsidRDefault="0037530C" w:rsidP="0037530C">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37530C" w:rsidRPr="00446DFA" w:rsidRDefault="0037530C" w:rsidP="0037530C">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E41924" w:rsidRPr="004C743D" w:rsidRDefault="00E41924" w:rsidP="00E41924">
          <w:pPr>
            <w:spacing w:after="0" w:line="240" w:lineRule="auto"/>
            <w:rPr>
              <w:rFonts w:ascii="Times New Roman" w:hAnsi="Times New Roman"/>
              <w:b/>
              <w:sz w:val="28"/>
              <w:szCs w:val="28"/>
              <w:lang w:val="es-PR"/>
            </w:rPr>
          </w:pPr>
          <w:r w:rsidRPr="00E41924">
            <w:rPr>
              <w:rFonts w:ascii="Times New Roman" w:hAnsi="Times New Roman"/>
              <w:b/>
              <w:sz w:val="28"/>
              <w:szCs w:val="28"/>
              <w:lang w:val="es-PR"/>
            </w:rPr>
            <w:t>Crédito</w:t>
          </w:r>
          <w:r>
            <w:rPr>
              <w:rFonts w:ascii="Times New Roman" w:hAnsi="Times New Roman"/>
              <w:b/>
              <w:sz w:val="28"/>
              <w:szCs w:val="28"/>
              <w:lang w:val="es-PR"/>
            </w:rPr>
            <w:t xml:space="preserve"> Compensatorio de</w:t>
          </w:r>
          <w:r w:rsidRPr="00E41924">
            <w:rPr>
              <w:rFonts w:ascii="Times New Roman" w:hAnsi="Times New Roman"/>
              <w:b/>
              <w:sz w:val="28"/>
              <w:szCs w:val="28"/>
              <w:lang w:val="es-PR"/>
            </w:rPr>
            <w:t xml:space="preserve"> para Pensionados de Bajos Recursos</w:t>
          </w:r>
        </w:p>
      </w:tc>
      <w:tc>
        <w:tcPr>
          <w:tcW w:w="1195" w:type="dxa"/>
        </w:tcPr>
        <w:p w:rsidR="00E41924" w:rsidRPr="00D049E5" w:rsidRDefault="00A069AF" w:rsidP="00454C08">
          <w:pPr>
            <w:pStyle w:val="Header"/>
            <w:rPr>
              <w:rFonts w:asciiTheme="majorHAnsi" w:eastAsiaTheme="majorEastAsia" w:hAnsiTheme="majorHAnsi" w:cstheme="majorBidi"/>
              <w:b/>
              <w:bCs/>
              <w:color w:val="4F81BD" w:themeColor="accent1"/>
              <w:sz w:val="36"/>
              <w:szCs w:val="36"/>
              <w:lang w:val="es-PR"/>
            </w:rPr>
          </w:pPr>
          <w:r w:rsidRPr="00A069AF">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85pt;width:83.25pt;height:26.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E41924" w:rsidRPr="00446DFA" w:rsidRDefault="0037530C" w:rsidP="00E41924">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E41924">
                        <w:rPr>
                          <w:rFonts w:ascii="Times New Roman" w:hAnsi="Times New Roman"/>
                          <w:sz w:val="16"/>
                          <w:szCs w:val="16"/>
                          <w:lang w:val="es-PR"/>
                        </w:rPr>
                        <w:t>AC-06</w:t>
                      </w:r>
                      <w:r w:rsidR="00F3364C">
                        <w:rPr>
                          <w:rFonts w:ascii="Times New Roman" w:hAnsi="Times New Roman"/>
                          <w:sz w:val="16"/>
                          <w:szCs w:val="16"/>
                          <w:lang w:val="es-PR"/>
                        </w:rPr>
                        <w:t>1</w:t>
                      </w:r>
                    </w:p>
                    <w:p w:rsidR="00E41924" w:rsidRPr="002608D6" w:rsidRDefault="00E41924" w:rsidP="00E41924">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w:t>
                      </w:r>
                      <w:r w:rsidR="0037530C">
                        <w:rPr>
                          <w:rFonts w:ascii="Times New Roman" w:hAnsi="Times New Roman"/>
                          <w:sz w:val="16"/>
                          <w:szCs w:val="16"/>
                          <w:lang w:val="es-PR"/>
                        </w:rPr>
                        <w:t xml:space="preserve"> 18-sep</w:t>
                      </w:r>
                      <w:r w:rsidRPr="00446DFA">
                        <w:rPr>
                          <w:rFonts w:ascii="Times New Roman" w:hAnsi="Times New Roman"/>
                          <w:sz w:val="16"/>
                          <w:szCs w:val="16"/>
                          <w:lang w:val="es-PR"/>
                        </w:rPr>
                        <w:t>-15</w:t>
                      </w:r>
                    </w:p>
                  </w:txbxContent>
                </v:textbox>
              </v:shape>
            </w:pict>
          </w:r>
        </w:p>
      </w:tc>
    </w:tr>
  </w:tbl>
  <w:p w:rsidR="005A5486" w:rsidRPr="00E41924" w:rsidRDefault="005A5486" w:rsidP="00E41924">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24" w:rsidRDefault="00E41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1BB7"/>
    <w:multiLevelType w:val="hybridMultilevel"/>
    <w:tmpl w:val="FA6EEC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E42B4E"/>
    <w:multiLevelType w:val="hybridMultilevel"/>
    <w:tmpl w:val="C62AB2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A707D"/>
    <w:multiLevelType w:val="hybridMultilevel"/>
    <w:tmpl w:val="24DC96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650D3"/>
    <w:multiLevelType w:val="hybridMultilevel"/>
    <w:tmpl w:val="DD60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DD5083"/>
    <w:multiLevelType w:val="hybridMultilevel"/>
    <w:tmpl w:val="073A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058D3"/>
    <w:multiLevelType w:val="hybridMultilevel"/>
    <w:tmpl w:val="D1C8A1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AE563B"/>
    <w:multiLevelType w:val="hybridMultilevel"/>
    <w:tmpl w:val="32704DAA"/>
    <w:lvl w:ilvl="0" w:tplc="71F40F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D263E5C"/>
    <w:multiLevelType w:val="hybridMultilevel"/>
    <w:tmpl w:val="F05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E7599"/>
    <w:multiLevelType w:val="hybridMultilevel"/>
    <w:tmpl w:val="759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22"/>
  </w:num>
  <w:num w:numId="4">
    <w:abstractNumId w:val="24"/>
  </w:num>
  <w:num w:numId="5">
    <w:abstractNumId w:val="6"/>
  </w:num>
  <w:num w:numId="6">
    <w:abstractNumId w:val="12"/>
  </w:num>
  <w:num w:numId="7">
    <w:abstractNumId w:val="17"/>
  </w:num>
  <w:num w:numId="8">
    <w:abstractNumId w:val="13"/>
  </w:num>
  <w:num w:numId="9">
    <w:abstractNumId w:val="26"/>
  </w:num>
  <w:num w:numId="10">
    <w:abstractNumId w:val="25"/>
  </w:num>
  <w:num w:numId="11">
    <w:abstractNumId w:val="0"/>
  </w:num>
  <w:num w:numId="12">
    <w:abstractNumId w:val="29"/>
  </w:num>
  <w:num w:numId="13">
    <w:abstractNumId w:val="34"/>
  </w:num>
  <w:num w:numId="14">
    <w:abstractNumId w:val="7"/>
  </w:num>
  <w:num w:numId="15">
    <w:abstractNumId w:val="27"/>
  </w:num>
  <w:num w:numId="16">
    <w:abstractNumId w:val="2"/>
  </w:num>
  <w:num w:numId="17">
    <w:abstractNumId w:val="8"/>
  </w:num>
  <w:num w:numId="18">
    <w:abstractNumId w:val="30"/>
  </w:num>
  <w:num w:numId="19">
    <w:abstractNumId w:val="5"/>
  </w:num>
  <w:num w:numId="20">
    <w:abstractNumId w:val="14"/>
  </w:num>
  <w:num w:numId="21">
    <w:abstractNumId w:val="31"/>
  </w:num>
  <w:num w:numId="22">
    <w:abstractNumId w:val="10"/>
  </w:num>
  <w:num w:numId="23">
    <w:abstractNumId w:val="21"/>
  </w:num>
  <w:num w:numId="24">
    <w:abstractNumId w:val="3"/>
  </w:num>
  <w:num w:numId="25">
    <w:abstractNumId w:val="32"/>
  </w:num>
  <w:num w:numId="26">
    <w:abstractNumId w:val="23"/>
  </w:num>
  <w:num w:numId="27">
    <w:abstractNumId w:val="19"/>
  </w:num>
  <w:num w:numId="28">
    <w:abstractNumId w:val="18"/>
  </w:num>
  <w:num w:numId="29">
    <w:abstractNumId w:val="28"/>
  </w:num>
  <w:num w:numId="30">
    <w:abstractNumId w:val="11"/>
  </w:num>
  <w:num w:numId="31">
    <w:abstractNumId w:val="15"/>
  </w:num>
  <w:num w:numId="32">
    <w:abstractNumId w:val="33"/>
  </w:num>
  <w:num w:numId="33">
    <w:abstractNumId w:val="4"/>
  </w:num>
  <w:num w:numId="34">
    <w:abstractNumId w:val="20"/>
  </w:num>
  <w:num w:numId="3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0E61"/>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98F"/>
    <w:rsid w:val="00075B22"/>
    <w:rsid w:val="00075B7B"/>
    <w:rsid w:val="00076DE8"/>
    <w:rsid w:val="00077B18"/>
    <w:rsid w:val="0009017E"/>
    <w:rsid w:val="00091C87"/>
    <w:rsid w:val="000940BF"/>
    <w:rsid w:val="00095162"/>
    <w:rsid w:val="0009685B"/>
    <w:rsid w:val="000A0178"/>
    <w:rsid w:val="000A1207"/>
    <w:rsid w:val="000A19E1"/>
    <w:rsid w:val="000A5968"/>
    <w:rsid w:val="000A6877"/>
    <w:rsid w:val="000B2831"/>
    <w:rsid w:val="000B69D3"/>
    <w:rsid w:val="000C5283"/>
    <w:rsid w:val="000C67D4"/>
    <w:rsid w:val="000D60F9"/>
    <w:rsid w:val="000E4017"/>
    <w:rsid w:val="000F40B6"/>
    <w:rsid w:val="000F4705"/>
    <w:rsid w:val="000F7989"/>
    <w:rsid w:val="00101F32"/>
    <w:rsid w:val="0011279C"/>
    <w:rsid w:val="00112EDF"/>
    <w:rsid w:val="001143FE"/>
    <w:rsid w:val="0012286D"/>
    <w:rsid w:val="00122E19"/>
    <w:rsid w:val="00122E3F"/>
    <w:rsid w:val="00125E0D"/>
    <w:rsid w:val="00126FC9"/>
    <w:rsid w:val="00133BAB"/>
    <w:rsid w:val="00134878"/>
    <w:rsid w:val="001356F1"/>
    <w:rsid w:val="00142FD6"/>
    <w:rsid w:val="00145F3F"/>
    <w:rsid w:val="0014766A"/>
    <w:rsid w:val="00162145"/>
    <w:rsid w:val="00162D4A"/>
    <w:rsid w:val="00162E92"/>
    <w:rsid w:val="0016664C"/>
    <w:rsid w:val="00173985"/>
    <w:rsid w:val="00174283"/>
    <w:rsid w:val="00175C1F"/>
    <w:rsid w:val="00181A79"/>
    <w:rsid w:val="00182153"/>
    <w:rsid w:val="00185F44"/>
    <w:rsid w:val="001860B9"/>
    <w:rsid w:val="00191D71"/>
    <w:rsid w:val="00194922"/>
    <w:rsid w:val="001A0C2B"/>
    <w:rsid w:val="001A49AE"/>
    <w:rsid w:val="001B0BD6"/>
    <w:rsid w:val="001B4194"/>
    <w:rsid w:val="001B5E3B"/>
    <w:rsid w:val="001B6C87"/>
    <w:rsid w:val="001C147E"/>
    <w:rsid w:val="001C2D5F"/>
    <w:rsid w:val="001C4B1B"/>
    <w:rsid w:val="001C7A01"/>
    <w:rsid w:val="001D12CF"/>
    <w:rsid w:val="001D586F"/>
    <w:rsid w:val="001E1870"/>
    <w:rsid w:val="001E5F9F"/>
    <w:rsid w:val="001E7016"/>
    <w:rsid w:val="001E770C"/>
    <w:rsid w:val="001F4301"/>
    <w:rsid w:val="002004EC"/>
    <w:rsid w:val="0020276F"/>
    <w:rsid w:val="002036C5"/>
    <w:rsid w:val="00203A78"/>
    <w:rsid w:val="00204116"/>
    <w:rsid w:val="002069F5"/>
    <w:rsid w:val="00206FAF"/>
    <w:rsid w:val="002123AD"/>
    <w:rsid w:val="002178F4"/>
    <w:rsid w:val="002240FF"/>
    <w:rsid w:val="002241F3"/>
    <w:rsid w:val="00224796"/>
    <w:rsid w:val="00225FE9"/>
    <w:rsid w:val="00231ED1"/>
    <w:rsid w:val="00236370"/>
    <w:rsid w:val="00237BDC"/>
    <w:rsid w:val="00245FEB"/>
    <w:rsid w:val="002501E2"/>
    <w:rsid w:val="00257170"/>
    <w:rsid w:val="002608D6"/>
    <w:rsid w:val="00265792"/>
    <w:rsid w:val="0026787D"/>
    <w:rsid w:val="00267DA0"/>
    <w:rsid w:val="00271452"/>
    <w:rsid w:val="002734CB"/>
    <w:rsid w:val="0027646A"/>
    <w:rsid w:val="00277BF0"/>
    <w:rsid w:val="00285FF6"/>
    <w:rsid w:val="002908E3"/>
    <w:rsid w:val="00294163"/>
    <w:rsid w:val="002A7ACF"/>
    <w:rsid w:val="002B5156"/>
    <w:rsid w:val="002C1753"/>
    <w:rsid w:val="002C67C1"/>
    <w:rsid w:val="002D1E0C"/>
    <w:rsid w:val="002D3544"/>
    <w:rsid w:val="002D3658"/>
    <w:rsid w:val="002F030A"/>
    <w:rsid w:val="002F2A29"/>
    <w:rsid w:val="002F38A5"/>
    <w:rsid w:val="002F644B"/>
    <w:rsid w:val="002F7D85"/>
    <w:rsid w:val="0030058C"/>
    <w:rsid w:val="003017A1"/>
    <w:rsid w:val="00303BF4"/>
    <w:rsid w:val="00306286"/>
    <w:rsid w:val="00307F9A"/>
    <w:rsid w:val="00314199"/>
    <w:rsid w:val="00336FEF"/>
    <w:rsid w:val="0033701A"/>
    <w:rsid w:val="00344E42"/>
    <w:rsid w:val="00351C23"/>
    <w:rsid w:val="003535FF"/>
    <w:rsid w:val="003556DB"/>
    <w:rsid w:val="003561C2"/>
    <w:rsid w:val="00362B7B"/>
    <w:rsid w:val="0036675A"/>
    <w:rsid w:val="00370141"/>
    <w:rsid w:val="0037530C"/>
    <w:rsid w:val="0037596C"/>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529FC"/>
    <w:rsid w:val="004548F1"/>
    <w:rsid w:val="00456683"/>
    <w:rsid w:val="00462633"/>
    <w:rsid w:val="004651BE"/>
    <w:rsid w:val="0047186A"/>
    <w:rsid w:val="004725D0"/>
    <w:rsid w:val="00475E45"/>
    <w:rsid w:val="00476F59"/>
    <w:rsid w:val="004842B9"/>
    <w:rsid w:val="004847E5"/>
    <w:rsid w:val="00484E50"/>
    <w:rsid w:val="00492B06"/>
    <w:rsid w:val="00493208"/>
    <w:rsid w:val="0049324C"/>
    <w:rsid w:val="00494601"/>
    <w:rsid w:val="004979AF"/>
    <w:rsid w:val="00497B37"/>
    <w:rsid w:val="004A04AB"/>
    <w:rsid w:val="004A5993"/>
    <w:rsid w:val="004A5AAE"/>
    <w:rsid w:val="004C2D1D"/>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77F6"/>
    <w:rsid w:val="00537AFD"/>
    <w:rsid w:val="00537DAB"/>
    <w:rsid w:val="005420A8"/>
    <w:rsid w:val="00544149"/>
    <w:rsid w:val="005448F7"/>
    <w:rsid w:val="005501A9"/>
    <w:rsid w:val="00550DB3"/>
    <w:rsid w:val="005515A2"/>
    <w:rsid w:val="00551C52"/>
    <w:rsid w:val="0055242B"/>
    <w:rsid w:val="005554A9"/>
    <w:rsid w:val="005556A2"/>
    <w:rsid w:val="00556A00"/>
    <w:rsid w:val="00557289"/>
    <w:rsid w:val="00557367"/>
    <w:rsid w:val="005700DA"/>
    <w:rsid w:val="00576109"/>
    <w:rsid w:val="0058498C"/>
    <w:rsid w:val="00590F9C"/>
    <w:rsid w:val="00591CEE"/>
    <w:rsid w:val="0059391F"/>
    <w:rsid w:val="0059790A"/>
    <w:rsid w:val="005A011B"/>
    <w:rsid w:val="005A5486"/>
    <w:rsid w:val="005B0EA6"/>
    <w:rsid w:val="005B2388"/>
    <w:rsid w:val="005C1B0C"/>
    <w:rsid w:val="005C1D13"/>
    <w:rsid w:val="005C33B7"/>
    <w:rsid w:val="005D2EE9"/>
    <w:rsid w:val="005D6FC4"/>
    <w:rsid w:val="005D72CC"/>
    <w:rsid w:val="005E50CF"/>
    <w:rsid w:val="005F07EB"/>
    <w:rsid w:val="005F21F7"/>
    <w:rsid w:val="005F3A77"/>
    <w:rsid w:val="005F7447"/>
    <w:rsid w:val="00614C19"/>
    <w:rsid w:val="00622027"/>
    <w:rsid w:val="006318C0"/>
    <w:rsid w:val="00633154"/>
    <w:rsid w:val="00633672"/>
    <w:rsid w:val="00633E03"/>
    <w:rsid w:val="00636F9A"/>
    <w:rsid w:val="00644031"/>
    <w:rsid w:val="00651EAB"/>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6AE9"/>
    <w:rsid w:val="007128DA"/>
    <w:rsid w:val="00722794"/>
    <w:rsid w:val="00726CF4"/>
    <w:rsid w:val="007271F4"/>
    <w:rsid w:val="00735007"/>
    <w:rsid w:val="00735FB7"/>
    <w:rsid w:val="007415A2"/>
    <w:rsid w:val="0074728C"/>
    <w:rsid w:val="0076116F"/>
    <w:rsid w:val="00765A71"/>
    <w:rsid w:val="00771EEF"/>
    <w:rsid w:val="007776A3"/>
    <w:rsid w:val="00781E56"/>
    <w:rsid w:val="007833DA"/>
    <w:rsid w:val="00790A6E"/>
    <w:rsid w:val="00793C85"/>
    <w:rsid w:val="0079658A"/>
    <w:rsid w:val="007B1C6B"/>
    <w:rsid w:val="007B3534"/>
    <w:rsid w:val="007B4C53"/>
    <w:rsid w:val="007C089B"/>
    <w:rsid w:val="007C3FAC"/>
    <w:rsid w:val="007C4C59"/>
    <w:rsid w:val="007C7829"/>
    <w:rsid w:val="007C795B"/>
    <w:rsid w:val="007D07C4"/>
    <w:rsid w:val="007E1921"/>
    <w:rsid w:val="007E319D"/>
    <w:rsid w:val="007F0041"/>
    <w:rsid w:val="007F6C93"/>
    <w:rsid w:val="007F7A59"/>
    <w:rsid w:val="00801E75"/>
    <w:rsid w:val="00807397"/>
    <w:rsid w:val="00815B23"/>
    <w:rsid w:val="00817C0C"/>
    <w:rsid w:val="00822BAE"/>
    <w:rsid w:val="00824CB0"/>
    <w:rsid w:val="00832CC3"/>
    <w:rsid w:val="00841D9E"/>
    <w:rsid w:val="008465C6"/>
    <w:rsid w:val="008542CD"/>
    <w:rsid w:val="00856F8E"/>
    <w:rsid w:val="008766CF"/>
    <w:rsid w:val="00877A45"/>
    <w:rsid w:val="008947B8"/>
    <w:rsid w:val="008A0367"/>
    <w:rsid w:val="008B7F12"/>
    <w:rsid w:val="008C29E6"/>
    <w:rsid w:val="008C479E"/>
    <w:rsid w:val="008F34D6"/>
    <w:rsid w:val="008F43C2"/>
    <w:rsid w:val="00910F3B"/>
    <w:rsid w:val="00916D37"/>
    <w:rsid w:val="00917173"/>
    <w:rsid w:val="009177F5"/>
    <w:rsid w:val="00920F3A"/>
    <w:rsid w:val="00924F05"/>
    <w:rsid w:val="00933418"/>
    <w:rsid w:val="00934BD4"/>
    <w:rsid w:val="0093666D"/>
    <w:rsid w:val="00951825"/>
    <w:rsid w:val="00953728"/>
    <w:rsid w:val="00953C5A"/>
    <w:rsid w:val="00961309"/>
    <w:rsid w:val="0096140B"/>
    <w:rsid w:val="00962104"/>
    <w:rsid w:val="00963FB9"/>
    <w:rsid w:val="0097335A"/>
    <w:rsid w:val="0097559D"/>
    <w:rsid w:val="00976767"/>
    <w:rsid w:val="00982DEA"/>
    <w:rsid w:val="00983D4F"/>
    <w:rsid w:val="00983F08"/>
    <w:rsid w:val="00985EC6"/>
    <w:rsid w:val="009A1E26"/>
    <w:rsid w:val="009B1E80"/>
    <w:rsid w:val="009B26E4"/>
    <w:rsid w:val="009B2C9B"/>
    <w:rsid w:val="009B3F74"/>
    <w:rsid w:val="009C2C74"/>
    <w:rsid w:val="009C3BD1"/>
    <w:rsid w:val="009D5454"/>
    <w:rsid w:val="009E10B3"/>
    <w:rsid w:val="009E6F83"/>
    <w:rsid w:val="009F4507"/>
    <w:rsid w:val="00A01CD3"/>
    <w:rsid w:val="00A03578"/>
    <w:rsid w:val="00A046C5"/>
    <w:rsid w:val="00A05433"/>
    <w:rsid w:val="00A05F47"/>
    <w:rsid w:val="00A069AF"/>
    <w:rsid w:val="00A132E2"/>
    <w:rsid w:val="00A15EFF"/>
    <w:rsid w:val="00A22135"/>
    <w:rsid w:val="00A25135"/>
    <w:rsid w:val="00A26F7F"/>
    <w:rsid w:val="00A271A0"/>
    <w:rsid w:val="00A3496F"/>
    <w:rsid w:val="00A5086B"/>
    <w:rsid w:val="00A5492B"/>
    <w:rsid w:val="00A60B6E"/>
    <w:rsid w:val="00A625BF"/>
    <w:rsid w:val="00A633B9"/>
    <w:rsid w:val="00A64429"/>
    <w:rsid w:val="00A64584"/>
    <w:rsid w:val="00A67769"/>
    <w:rsid w:val="00A7361C"/>
    <w:rsid w:val="00A73A7D"/>
    <w:rsid w:val="00A85737"/>
    <w:rsid w:val="00A871D2"/>
    <w:rsid w:val="00A877BD"/>
    <w:rsid w:val="00A87E54"/>
    <w:rsid w:val="00A902C1"/>
    <w:rsid w:val="00AA6BE0"/>
    <w:rsid w:val="00AB0DF3"/>
    <w:rsid w:val="00AB1AE5"/>
    <w:rsid w:val="00AB301F"/>
    <w:rsid w:val="00AB7A80"/>
    <w:rsid w:val="00AC2299"/>
    <w:rsid w:val="00AC3208"/>
    <w:rsid w:val="00AD3D71"/>
    <w:rsid w:val="00AD43CC"/>
    <w:rsid w:val="00AD65F3"/>
    <w:rsid w:val="00AF0F2D"/>
    <w:rsid w:val="00AF2EAF"/>
    <w:rsid w:val="00B03DC9"/>
    <w:rsid w:val="00B04364"/>
    <w:rsid w:val="00B105B2"/>
    <w:rsid w:val="00B26E30"/>
    <w:rsid w:val="00B30328"/>
    <w:rsid w:val="00B34D73"/>
    <w:rsid w:val="00B45596"/>
    <w:rsid w:val="00B45ED1"/>
    <w:rsid w:val="00B51703"/>
    <w:rsid w:val="00B54104"/>
    <w:rsid w:val="00B54FFF"/>
    <w:rsid w:val="00B64200"/>
    <w:rsid w:val="00B65025"/>
    <w:rsid w:val="00B671BF"/>
    <w:rsid w:val="00B7755E"/>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133B5"/>
    <w:rsid w:val="00C14966"/>
    <w:rsid w:val="00C1785A"/>
    <w:rsid w:val="00C2137C"/>
    <w:rsid w:val="00C21DBC"/>
    <w:rsid w:val="00C22E14"/>
    <w:rsid w:val="00C26448"/>
    <w:rsid w:val="00C268D9"/>
    <w:rsid w:val="00C30F2D"/>
    <w:rsid w:val="00C37B65"/>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63D6"/>
    <w:rsid w:val="00CD67A1"/>
    <w:rsid w:val="00CF03B8"/>
    <w:rsid w:val="00CF2784"/>
    <w:rsid w:val="00CF4807"/>
    <w:rsid w:val="00CF6CE6"/>
    <w:rsid w:val="00D06581"/>
    <w:rsid w:val="00D06C9C"/>
    <w:rsid w:val="00D17B23"/>
    <w:rsid w:val="00D206B5"/>
    <w:rsid w:val="00D22047"/>
    <w:rsid w:val="00D33863"/>
    <w:rsid w:val="00D34073"/>
    <w:rsid w:val="00D3537B"/>
    <w:rsid w:val="00D3571F"/>
    <w:rsid w:val="00D35785"/>
    <w:rsid w:val="00D42014"/>
    <w:rsid w:val="00D46F55"/>
    <w:rsid w:val="00D57B36"/>
    <w:rsid w:val="00D66A39"/>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D55E4"/>
    <w:rsid w:val="00DD5B0A"/>
    <w:rsid w:val="00DD6814"/>
    <w:rsid w:val="00DE0030"/>
    <w:rsid w:val="00DE184B"/>
    <w:rsid w:val="00DE6021"/>
    <w:rsid w:val="00DF27A7"/>
    <w:rsid w:val="00E05B59"/>
    <w:rsid w:val="00E101F1"/>
    <w:rsid w:val="00E14EC8"/>
    <w:rsid w:val="00E1642E"/>
    <w:rsid w:val="00E169B7"/>
    <w:rsid w:val="00E16D22"/>
    <w:rsid w:val="00E23183"/>
    <w:rsid w:val="00E263A1"/>
    <w:rsid w:val="00E27EA1"/>
    <w:rsid w:val="00E366B6"/>
    <w:rsid w:val="00E36B79"/>
    <w:rsid w:val="00E41924"/>
    <w:rsid w:val="00E53D05"/>
    <w:rsid w:val="00E562F3"/>
    <w:rsid w:val="00E60873"/>
    <w:rsid w:val="00E62119"/>
    <w:rsid w:val="00E62823"/>
    <w:rsid w:val="00E65EC2"/>
    <w:rsid w:val="00E67805"/>
    <w:rsid w:val="00E75F40"/>
    <w:rsid w:val="00E8314F"/>
    <w:rsid w:val="00E94C68"/>
    <w:rsid w:val="00EB10E1"/>
    <w:rsid w:val="00EB2605"/>
    <w:rsid w:val="00EB39A6"/>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364C"/>
    <w:rsid w:val="00F3589A"/>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AC2299"/>
    <w:pPr>
      <w:keepNext/>
      <w:keepLines/>
      <w:numPr>
        <w:numId w:val="31"/>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otnoteText">
    <w:name w:val="footnote text"/>
    <w:basedOn w:val="Normal"/>
    <w:link w:val="FootnoteTextChar"/>
    <w:unhideWhenUsed/>
    <w:rsid w:val="00206FAF"/>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rsid w:val="00206FAF"/>
    <w:rPr>
      <w:rFonts w:ascii="Arial" w:eastAsiaTheme="minorHAnsi" w:hAnsi="Arial" w:cstheme="minorBidi"/>
      <w:lang w:eastAsia="en-US"/>
    </w:rPr>
  </w:style>
  <w:style w:type="character" w:styleId="FootnoteReference">
    <w:name w:val="footnote reference"/>
    <w:basedOn w:val="DefaultParagraphFont"/>
    <w:semiHidden/>
    <w:unhideWhenUsed/>
    <w:rsid w:val="00206FAF"/>
    <w:rPr>
      <w:vertAlign w:val="superscript"/>
    </w:rPr>
  </w:style>
  <w:style w:type="table" w:styleId="MediumGrid1-Accent5">
    <w:name w:val="Medium Grid 1 Accent 5"/>
    <w:basedOn w:val="TableNormal"/>
    <w:uiPriority w:val="67"/>
    <w:rsid w:val="00206FA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AC2299"/>
    <w:rPr>
      <w:rFonts w:ascii="Arial" w:eastAsiaTheme="majorEastAsia" w:hAnsi="Arial" w:cstheme="majorBidi"/>
      <w:b/>
      <w:bCs/>
      <w:color w:val="FFFFFF" w:themeColor="background1"/>
      <w:sz w:val="24"/>
      <w:szCs w:val="24"/>
      <w:shd w:val="clear" w:color="auto" w:fill="000000"/>
      <w:lang w:eastAsia="en-US"/>
    </w:rPr>
  </w:style>
  <w:style w:type="character" w:customStyle="1" w:styleId="ListParagraphChar">
    <w:name w:val="List Paragraph Char"/>
    <w:link w:val="ListParagraph"/>
    <w:uiPriority w:val="34"/>
    <w:rsid w:val="00E4192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gobierno.pr/documentos/2014-planilla-de-credito-para-personas-de-65-anos-o-mas-y-credito-compensatorio-para-pensionados-de-bajos-recursos-credit-persons-age-65-or-older-and"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gobierno.pr/documentos/solicitud-para-endosos-de-cheques-expedidos-persona-fallecida-e-instrucciones-application-endorsement-checks-issued-deceased-person-and-instruc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hacienda.pr.gov/"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4C8E623E-9BBA-4573-B09B-1C61275BB73A}"/>
</file>

<file path=customXml/itemProps2.xml><?xml version="1.0" encoding="utf-8"?>
<ds:datastoreItem xmlns:ds="http://schemas.openxmlformats.org/officeDocument/2006/customXml" ds:itemID="{01C22B41-2B6A-4D30-8CF5-6DEAAED1CAD7}"/>
</file>

<file path=customXml/itemProps3.xml><?xml version="1.0" encoding="utf-8"?>
<ds:datastoreItem xmlns:ds="http://schemas.openxmlformats.org/officeDocument/2006/customXml" ds:itemID="{82EE6F45-3E00-48D5-900C-C8B3FAEA0CC1}"/>
</file>

<file path=customXml/itemProps4.xml><?xml version="1.0" encoding="utf-8"?>
<ds:datastoreItem xmlns:ds="http://schemas.openxmlformats.org/officeDocument/2006/customXml" ds:itemID="{750FD89A-9E19-47D8-B638-EB126A8959F7}"/>
</file>

<file path=docProps/app.xml><?xml version="1.0" encoding="utf-8"?>
<Properties xmlns="http://schemas.openxmlformats.org/officeDocument/2006/extended-properties" xmlns:vt="http://schemas.openxmlformats.org/officeDocument/2006/docPropsVTypes">
  <Template>Normal.dotm</Template>
  <TotalTime>207</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Credito Compensatorio de para Pensionados de Bajos Recursos</vt:lpstr>
    </vt:vector>
  </TitlesOfParts>
  <Company>Area de Rentas Internas</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Compensatorio de para Pensionados de Bajos Recursos</dc:title>
  <dc:subject>Referido</dc:subject>
  <dc:creator>Edgar R Rivera Cruz</dc:creator>
  <cp:keywords>NSAC</cp:keywords>
  <cp:lastModifiedBy>erc0119</cp:lastModifiedBy>
  <cp:revision>21</cp:revision>
  <cp:lastPrinted>2015-04-17T19:43:00Z</cp:lastPrinted>
  <dcterms:created xsi:type="dcterms:W3CDTF">2015-04-01T18:15:00Z</dcterms:created>
  <dcterms:modified xsi:type="dcterms:W3CDTF">2015-09-17T18:03:00Z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