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E7DF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54702" w:rsidRDefault="006B4006" w:rsidP="00B5470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refiere información sobre las diversas deducciones que son aplicables a contribuyentes que sean individuos.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9E7DF2" w:rsidP="00F3589A">
            <w:pPr>
              <w:pStyle w:val="NormalWeb"/>
              <w:rPr>
                <w:color w:val="000000"/>
                <w:lang w:val="es-PR"/>
              </w:rPr>
            </w:pPr>
            <w:r w:rsidRPr="009E7DF2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4345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B105B2" w:rsidRDefault="005B0EA6" w:rsidP="001D7021">
      <w:pPr>
        <w:pStyle w:val="NormalWeb"/>
        <w:numPr>
          <w:ilvl w:val="0"/>
          <w:numId w:val="1"/>
        </w:numPr>
        <w:spacing w:before="120" w:beforeAutospacing="0" w:after="120" w:afterAutospacing="0"/>
        <w:ind w:left="907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  <w:r w:rsidR="00657A0B" w:rsidRPr="00F02EB4">
        <w:rPr>
          <w:rFonts w:eastAsiaTheme="minorHAnsi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165FD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E7DF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E7DF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B4006" w:rsidRPr="006B7A9B" w:rsidRDefault="006B4006" w:rsidP="00B5470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Los siguientes tópicos son considerados como deducciones para fines de contribuyentes que sean individuos</w:t>
      </w:r>
      <w:r w:rsidR="001054D0">
        <w:rPr>
          <w:rFonts w:ascii="Times New Roman" w:hAnsi="Times New Roman"/>
          <w:sz w:val="24"/>
          <w:szCs w:val="24"/>
          <w:lang w:val="es-PR"/>
        </w:rPr>
        <w:t>: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Intereses hipotecarios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Son admisibles como una deducción los intereses pagados o acumulados para la adquisición, construcción, refinanciamiento o mejoramiento de residencias que constituyan residencias cualificadas del contribuyente. 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Pérdida de residencia principal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el caso de un individuo, se admitirá como una deducción,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Gastos médicos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Los gastos de asistencia médica son: servicios profesionales prestados por médicos, dentistas, radiólogos, patólogos clínicos, cirujanos enfermeras, o por hospitales, dentro y fuera de Puerto Rico; primas de seguro contra accidentes o enfermedad; medicinas para consumo humano, destinadas para usarse en el diagnóstico, cura, mitigación tratamiento o prevención de enfermedades, que hayan sido adquiridas única y exclusivamente mediante receta médica, si las mismas son autorizadas por un médico autorizado a ejercer la profesión médica en Puerto Rico y despachadas por un farmacéutico licenciado en Puerto Rico; y gastos incurridos en la compra de cualquier equipo de asistencia tecnológica para personas con impedimentos, tratamiento especializado o enfermedad crónica.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Donativos para fines caritativos y otras aportaciones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Se podrán deducir, sujeta a ciertas limitaciones, las aportaciones o donativos pagados durante el año contributivo a organizaciones sin fines de lucro religiosas, caritativas, científicas, literarias, educativas o museológicas, o a organizaciones para la prevención de maltrato o abuso de niños, personas mayores de edad o discapacitados, o con los </w:t>
      </w:r>
      <w:r w:rsidRPr="006B7A9B">
        <w:rPr>
          <w:rFonts w:ascii="Times New Roman" w:hAnsi="Times New Roman"/>
          <w:sz w:val="24"/>
          <w:szCs w:val="24"/>
          <w:lang w:val="es-PR"/>
        </w:rPr>
        <w:lastRenderedPageBreak/>
        <w:t>animales, organizaciones para la prevención de violencia doméstica o crímenes de odio, o a organizaciones de veteranos en Estados Unidos o Puerto Rico.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Pérdida de bienes muebles por causas fortuitas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noProof/>
          <w:sz w:val="24"/>
          <w:szCs w:val="24"/>
          <w:lang w:val="es-PR"/>
        </w:rPr>
        <w:t>Se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 concede al contribuyente una deducción por las pérdidas con respecto a bienes muebles como automóviles, mobiliario, enseres y otros bienes</w:t>
      </w:r>
      <w:r w:rsidR="0005682C">
        <w:rPr>
          <w:rFonts w:ascii="Times New Roman" w:hAnsi="Times New Roman"/>
          <w:sz w:val="24"/>
          <w:szCs w:val="24"/>
          <w:lang w:val="es-PR"/>
        </w:rPr>
        <w:t xml:space="preserve"> muebles del hogar no compensado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s por seguros o de otra forma sufrida durante el año contributivo por terremotos, huracanes, tormentas, depresiones tropicales e inundaciones ocasionadas por tales causas fortuitas.  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determinados planes de retiro en el caso de empleados gubernamentales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Se podrán deducir las aportaciones de dinero hechas durante el año a un sistema de pensiones o retiro, con excepción del Seguro Social, establecido por el Congreso de los Estados Unidos, la Asamblea Legislativa de Puerto Rico, los municipios, agencias, </w:t>
      </w:r>
      <w:proofErr w:type="spellStart"/>
      <w:r w:rsidRPr="006B7A9B">
        <w:rPr>
          <w:rFonts w:ascii="Times New Roman" w:hAnsi="Times New Roman"/>
          <w:sz w:val="24"/>
          <w:szCs w:val="24"/>
          <w:lang w:val="es-PR"/>
        </w:rPr>
        <w:t>instrumentalidades</w:t>
      </w:r>
      <w:proofErr w:type="spellEnd"/>
      <w:r w:rsidRPr="006B7A9B">
        <w:rPr>
          <w:rFonts w:ascii="Times New Roman" w:hAnsi="Times New Roman"/>
          <w:sz w:val="24"/>
          <w:szCs w:val="24"/>
          <w:lang w:val="es-PR"/>
        </w:rPr>
        <w:t xml:space="preserve"> y corporaciones públicas de Puerto Rico.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retiro (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IRAs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)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general, se permitirá como deducción la aportación en efectivo de un individuo a una cuenta de retiro individual (IRA, por sus siglas en inglés) conforme a la Sección 1081.02 del Código.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ahorro de salud (‘‘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Health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 xml:space="preserve"> 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Saving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 xml:space="preserve"> 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Accounts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’’) [No disponible por el momento]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el caso de un individuo elegible, éste podrá deducir las aportaciones hechas durante el año contributivo por sí mismo o alguien que lo haga para su beneficio, a una Cuenta de Ahorro de Salud con Plan Médico de Deducible Anual Alto (Cuenta de Ahorro de Salud).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aportación educativa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ES_tradnl"/>
        </w:rPr>
        <w:t>En el caso de un individuo, se permitirá como deducción la aportación en efectivo a una cuenta de aportación educativa para el beneficio exclusivo de sus hijos o parientes hasta el tercer grado de consanguinidad o segundo por afinidad conforme a lo dispuesto en la Sección 1081.05 del Código.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Intereses pagados o acumulados sobre préstamos estudiantiles</w:t>
      </w:r>
      <w:r w:rsidR="00B54702" w:rsidRPr="00071721"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  <w:t xml:space="preserve"> 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En el caso de un individuo se admitirá como una deducción los intereses pagados o acumulados durante el año contributivo sobre deudas incurridas por concepto de préstamos estudiantiles </w:t>
      </w:r>
      <w:r w:rsidRPr="006B7A9B">
        <w:rPr>
          <w:rFonts w:ascii="Times New Roman" w:hAnsi="Times New Roman"/>
          <w:bCs/>
          <w:sz w:val="24"/>
          <w:szCs w:val="24"/>
          <w:lang w:val="es-PR"/>
        </w:rPr>
        <w:t xml:space="preserve">para cubrir gastos del contribuyente, su cónyuge o dependiente 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por derechos de matrícula, enseñanza y libros de texto a nivel universitario, así como los gastos relacionados de transportación, comidas y hospedajes en aquellos casos </w:t>
      </w:r>
      <w:r w:rsidRPr="006B7A9B">
        <w:rPr>
          <w:rFonts w:ascii="Times New Roman" w:hAnsi="Times New Roman"/>
          <w:sz w:val="24"/>
          <w:szCs w:val="24"/>
          <w:lang w:val="es-PR"/>
        </w:rPr>
        <w:lastRenderedPageBreak/>
        <w:t>en que haya tenido que vivir fuera de su hogar para poder cursar dichos estudios.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165FD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22B82" w:rsidRPr="00786D35" w:rsidRDefault="009E7DF2" w:rsidP="00922B8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922B82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922B82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922B82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6B4006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(1)</w:t>
      </w:r>
    </w:p>
    <w:p w:rsidR="008A56D1" w:rsidRPr="008A56D1" w:rsidRDefault="008A56D1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Sección </w:t>
      </w:r>
      <w:r w:rsidRPr="00B54702">
        <w:rPr>
          <w:rFonts w:ascii="Times New Roman" w:hAnsi="Times New Roman"/>
          <w:spacing w:val="-3"/>
          <w:sz w:val="24"/>
          <w:szCs w:val="24"/>
          <w:lang w:val="es-ES"/>
        </w:rPr>
        <w:t>10</w:t>
      </w:r>
      <w:r w:rsidR="006B4006">
        <w:rPr>
          <w:rFonts w:ascii="Times New Roman" w:hAnsi="Times New Roman"/>
          <w:spacing w:val="-3"/>
          <w:sz w:val="24"/>
          <w:szCs w:val="24"/>
          <w:lang w:val="es-ES"/>
        </w:rPr>
        <w:t>33.15 (a) (10) (A)</w:t>
      </w:r>
    </w:p>
    <w:p w:rsidR="008A56D1" w:rsidRPr="006B4006" w:rsidRDefault="008A56D1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</w:t>
      </w:r>
      <w:r w:rsidR="006B4006">
        <w:rPr>
          <w:rFonts w:ascii="Times New Roman" w:hAnsi="Times New Roman"/>
          <w:spacing w:val="-3"/>
          <w:sz w:val="24"/>
          <w:szCs w:val="24"/>
          <w:lang w:val="es-ES"/>
        </w:rPr>
        <w:t>33.15(a) (4)</w:t>
      </w:r>
    </w:p>
    <w:p w:rsidR="006B4006" w:rsidRPr="006B4006" w:rsidRDefault="006B4006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 (a)(3)</w:t>
      </w:r>
    </w:p>
    <w:p w:rsidR="006B4006" w:rsidRPr="008A56D1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Sección </w:t>
      </w:r>
      <w:r w:rsidRPr="00B54702">
        <w:rPr>
          <w:rFonts w:ascii="Times New Roman" w:hAnsi="Times New Roman"/>
          <w:spacing w:val="-3"/>
          <w:sz w:val="24"/>
          <w:szCs w:val="24"/>
          <w:lang w:val="es-ES"/>
        </w:rPr>
        <w:t>10</w:t>
      </w:r>
      <w:r>
        <w:rPr>
          <w:rFonts w:ascii="Times New Roman" w:hAnsi="Times New Roman"/>
          <w:spacing w:val="-3"/>
          <w:sz w:val="24"/>
          <w:szCs w:val="24"/>
          <w:lang w:val="es-ES"/>
        </w:rPr>
        <w:t>33.15 (a) (10) (B)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(6)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(7)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(9) y 1081.04 (b) (3) [No disponible por el momento]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(8)</w:t>
      </w:r>
    </w:p>
    <w:p w:rsidR="006B4006" w:rsidRPr="0005682C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(5)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165FD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9E7DF2" w:rsidRPr="009E7DF2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165FD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9E7DF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E7DF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9E7DF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43453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922B82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922B8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456CC9" w:rsidRDefault="009E7DF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456CC9" w:rsidRDefault="009E7DF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456CC9" w:rsidRDefault="009E7DF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1054D0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9E7DF2" w:rsidRPr="009E7DF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4345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456CC9" w:rsidRPr="00013FC9" w:rsidRDefault="009E7DF2" w:rsidP="00456CC9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4345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456CC9" w:rsidRPr="00456CC9" w:rsidRDefault="00456CC9" w:rsidP="00456CC9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56C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456CC9" w:rsidRDefault="001E5F9F" w:rsidP="00456CC9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922B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67" w:rsidRDefault="00EF6667" w:rsidP="005501A9">
      <w:pPr>
        <w:spacing w:after="0" w:line="240" w:lineRule="auto"/>
      </w:pPr>
      <w:r>
        <w:separator/>
      </w:r>
    </w:p>
  </w:endnote>
  <w:endnote w:type="continuationSeparator" w:id="0">
    <w:p w:rsidR="00EF6667" w:rsidRDefault="00EF666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7966BD" w:rsidRPr="00165FDB" w:rsidTr="007966BD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7966BD" w:rsidRDefault="007966B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E7DF2" w:rsidRPr="00922B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22B82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E7DF2" w:rsidRPr="00922B82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73B0" w:rsidRPr="008873B0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9E7DF2" w:rsidRPr="00922B82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7966BD" w:rsidRDefault="007966B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7966BD" w:rsidRDefault="007966B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7966BD" w:rsidRDefault="007966B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7966BD" w:rsidRDefault="007966BD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7966BD" w:rsidRDefault="007966BD" w:rsidP="007966BD">
    <w:pPr>
      <w:rPr>
        <w:rFonts w:ascii="Times New Roman" w:hAnsi="Times New Roman"/>
        <w:lang w:val="es-PR"/>
      </w:rPr>
    </w:pPr>
  </w:p>
  <w:p w:rsidR="00CF03B8" w:rsidRPr="007966BD" w:rsidRDefault="00CF03B8" w:rsidP="007966BD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67" w:rsidRDefault="00EF6667" w:rsidP="005501A9">
      <w:pPr>
        <w:spacing w:after="0" w:line="240" w:lineRule="auto"/>
      </w:pPr>
      <w:r>
        <w:separator/>
      </w:r>
    </w:p>
  </w:footnote>
  <w:footnote w:type="continuationSeparator" w:id="0">
    <w:p w:rsidR="00EF6667" w:rsidRDefault="00EF666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56CC9" w:rsidRPr="001054D0" w:rsidTr="00EB6177">
      <w:trPr>
        <w:trHeight w:val="288"/>
      </w:trPr>
      <w:tc>
        <w:tcPr>
          <w:tcW w:w="8395" w:type="dxa"/>
        </w:tcPr>
        <w:p w:rsidR="00456CC9" w:rsidRDefault="00456CC9" w:rsidP="00EB61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56CC9" w:rsidRPr="00165FDB" w:rsidRDefault="00456CC9" w:rsidP="00EB61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165FDB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165FDB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56CC9" w:rsidRPr="00446DFA" w:rsidRDefault="00456CC9" w:rsidP="00EB61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456CC9" w:rsidRPr="004C743D" w:rsidRDefault="00456CC9" w:rsidP="00EB61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Deducciones a individuos</w:t>
          </w:r>
          <w:r w:rsidR="008873B0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 w:rsidR="008873B0">
            <w:rPr>
              <w:rFonts w:ascii="Times New Roman" w:hAnsi="Times New Roman"/>
              <w:b/>
              <w:sz w:val="28"/>
              <w:szCs w:val="28"/>
              <w:lang w:val="es-PR"/>
            </w:rPr>
            <w:t>(general)</w:t>
          </w:r>
        </w:p>
      </w:tc>
      <w:tc>
        <w:tcPr>
          <w:tcW w:w="1195" w:type="dxa"/>
        </w:tcPr>
        <w:p w:rsidR="00456CC9" w:rsidRPr="00D049E5" w:rsidRDefault="009E7DF2" w:rsidP="00EB61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E7DF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8.4pt;width:82.5pt;height:28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56CC9" w:rsidRPr="00446DFA" w:rsidRDefault="00456CC9" w:rsidP="0045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DAC-036</w:t>
                      </w:r>
                    </w:p>
                    <w:p w:rsidR="00456CC9" w:rsidRPr="002608D6" w:rsidRDefault="00165FDB" w:rsidP="0045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456CC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56CC9" w:rsidRDefault="00CF03B8" w:rsidP="00456CC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AE7688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293E"/>
    <w:multiLevelType w:val="hybridMultilevel"/>
    <w:tmpl w:val="F412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EE3A4F"/>
    <w:multiLevelType w:val="hybridMultilevel"/>
    <w:tmpl w:val="3C0E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25"/>
  </w:num>
  <w:num w:numId="13">
    <w:abstractNumId w:val="29"/>
  </w:num>
  <w:num w:numId="14">
    <w:abstractNumId w:val="5"/>
  </w:num>
  <w:num w:numId="15">
    <w:abstractNumId w:val="21"/>
  </w:num>
  <w:num w:numId="16">
    <w:abstractNumId w:val="3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14"/>
  </w:num>
  <w:num w:numId="23">
    <w:abstractNumId w:val="24"/>
  </w:num>
  <w:num w:numId="24">
    <w:abstractNumId w:val="26"/>
  </w:num>
  <w:num w:numId="25">
    <w:abstractNumId w:val="15"/>
  </w:num>
  <w:num w:numId="26">
    <w:abstractNumId w:val="28"/>
  </w:num>
  <w:num w:numId="27">
    <w:abstractNumId w:val="7"/>
  </w:num>
  <w:num w:numId="28">
    <w:abstractNumId w:val="27"/>
  </w:num>
  <w:num w:numId="29">
    <w:abstractNumId w:val="22"/>
  </w:num>
  <w:num w:numId="3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61B4D"/>
    <w:rsid w:val="000654F9"/>
    <w:rsid w:val="00066C33"/>
    <w:rsid w:val="000674D5"/>
    <w:rsid w:val="00071721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54D0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3453"/>
    <w:rsid w:val="0014766A"/>
    <w:rsid w:val="00162D4A"/>
    <w:rsid w:val="00162E92"/>
    <w:rsid w:val="00165FDB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46016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7044D"/>
    <w:rsid w:val="0038431C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4C9C"/>
    <w:rsid w:val="004241F6"/>
    <w:rsid w:val="00424D18"/>
    <w:rsid w:val="00427164"/>
    <w:rsid w:val="0043005F"/>
    <w:rsid w:val="00431B7D"/>
    <w:rsid w:val="00434497"/>
    <w:rsid w:val="00445105"/>
    <w:rsid w:val="004529FC"/>
    <w:rsid w:val="004548F1"/>
    <w:rsid w:val="00456683"/>
    <w:rsid w:val="00456CC9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EE4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71C1B"/>
    <w:rsid w:val="00771EEF"/>
    <w:rsid w:val="007776A3"/>
    <w:rsid w:val="00781E56"/>
    <w:rsid w:val="007833DA"/>
    <w:rsid w:val="00790A6E"/>
    <w:rsid w:val="00793C85"/>
    <w:rsid w:val="0079658A"/>
    <w:rsid w:val="007966BD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448A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873B0"/>
    <w:rsid w:val="008947B8"/>
    <w:rsid w:val="008A0367"/>
    <w:rsid w:val="008A56D1"/>
    <w:rsid w:val="008B7F12"/>
    <w:rsid w:val="008C29E6"/>
    <w:rsid w:val="008C479E"/>
    <w:rsid w:val="008E7544"/>
    <w:rsid w:val="008F34D6"/>
    <w:rsid w:val="00905396"/>
    <w:rsid w:val="00910F3B"/>
    <w:rsid w:val="00916D37"/>
    <w:rsid w:val="00917173"/>
    <w:rsid w:val="009177F5"/>
    <w:rsid w:val="00920F3A"/>
    <w:rsid w:val="00922B82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0A85"/>
    <w:rsid w:val="009E10B3"/>
    <w:rsid w:val="009E6F83"/>
    <w:rsid w:val="009E7DF2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77592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609A5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1F16"/>
    <w:rsid w:val="00CC2A43"/>
    <w:rsid w:val="00CD525F"/>
    <w:rsid w:val="00CD63D6"/>
    <w:rsid w:val="00CF03B8"/>
    <w:rsid w:val="00CF2784"/>
    <w:rsid w:val="00CF2A6B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830BE"/>
    <w:rsid w:val="00D90302"/>
    <w:rsid w:val="00D92566"/>
    <w:rsid w:val="00D94480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EF6667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39E862F-259D-4FFB-827C-415EB92AA437}"/>
</file>

<file path=customXml/itemProps2.xml><?xml version="1.0" encoding="utf-8"?>
<ds:datastoreItem xmlns:ds="http://schemas.openxmlformats.org/officeDocument/2006/customXml" ds:itemID="{C16FFD59-627B-46BF-A9C6-E82A8A6491BA}"/>
</file>

<file path=customXml/itemProps3.xml><?xml version="1.0" encoding="utf-8"?>
<ds:datastoreItem xmlns:ds="http://schemas.openxmlformats.org/officeDocument/2006/customXml" ds:itemID="{2EB133A8-E648-4282-A696-0EC48BA093B1}"/>
</file>

<file path=customXml/itemProps4.xml><?xml version="1.0" encoding="utf-8"?>
<ds:datastoreItem xmlns:ds="http://schemas.openxmlformats.org/officeDocument/2006/customXml" ds:itemID="{8E0B09BA-658A-4F97-97B1-EDD602D4382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193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 individuos</vt:lpstr>
    </vt:vector>
  </TitlesOfParts>
  <Company>Area de Politica Contributiva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 individuos (general)</dc:title>
  <dc:subject>Referido</dc:subject>
  <dc:creator>Edgar R Rivera Cruz</dc:creator>
  <cp:keywords>DAC</cp:keywords>
  <cp:lastModifiedBy>erc0119</cp:lastModifiedBy>
  <cp:revision>18</cp:revision>
  <cp:lastPrinted>2015-03-31T13:58:00Z</cp:lastPrinted>
  <dcterms:created xsi:type="dcterms:W3CDTF">2015-06-02T14:44:00Z</dcterms:created>
  <dcterms:modified xsi:type="dcterms:W3CDTF">2015-08-17T20:03:00Z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