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BD15A1" w:rsidRPr="001E6981" w:rsidTr="009376C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1E6981" w:rsidRDefault="00BD15A1" w:rsidP="009376CC">
            <w:pPr>
              <w:pStyle w:val="NormalWeb"/>
              <w:spacing w:after="0" w:afterAutospacing="0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2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BD15A1" w:rsidRPr="001E6981" w:rsidRDefault="00BD15A1" w:rsidP="009376CC">
            <w:pPr>
              <w:spacing w:before="100" w:beforeAutospacing="1"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sobre el s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D15A1" w:rsidRPr="00BD15A1" w:rsidRDefault="00034423" w:rsidP="00D03D48">
      <w:pPr>
        <w:pStyle w:val="NormalWeb"/>
        <w:numPr>
          <w:ilvl w:val="0"/>
          <w:numId w:val="23"/>
        </w:numPr>
        <w:spacing w:before="120" w:beforeAutospacing="0"/>
        <w:rPr>
          <w:b/>
          <w:lang w:val="es-ES"/>
        </w:rPr>
      </w:pPr>
      <w:r>
        <w:rPr>
          <w:lang w:val="es-ES"/>
        </w:rPr>
        <w:t>Se ofrece información sobre el proceso para a</w:t>
      </w:r>
      <w:r w:rsidR="00BD15A1" w:rsidRPr="00BD15A1">
        <w:rPr>
          <w:lang w:val="es-ES"/>
        </w:rPr>
        <w:t>segurar el recaudo de las contribuciones impuestas convertidas en deudas contributivas morosas de conformidad con el Código de Rentas Internas. </w:t>
      </w:r>
    </w:p>
    <w:p w:rsidR="00BD15A1" w:rsidRPr="00BD15A1" w:rsidRDefault="00034423" w:rsidP="00D03D48">
      <w:pPr>
        <w:pStyle w:val="NormalWeb"/>
        <w:numPr>
          <w:ilvl w:val="0"/>
          <w:numId w:val="23"/>
        </w:numPr>
        <w:spacing w:after="120" w:afterAutospacing="0"/>
        <w:rPr>
          <w:lang w:val="es-ES"/>
        </w:rPr>
      </w:pPr>
      <w:r>
        <w:rPr>
          <w:lang w:val="es-ES"/>
        </w:rPr>
        <w:t>Se establece de esta manera para que  el c</w:t>
      </w:r>
      <w:r w:rsidR="00BD15A1" w:rsidRPr="00BD15A1">
        <w:rPr>
          <w:lang w:val="es-ES"/>
        </w:rPr>
        <w:t>ontribuyente cumpla con el pago sin necesidad de que visite un Distrito de Cobro.</w:t>
      </w:r>
    </w:p>
    <w:tbl>
      <w:tblPr>
        <w:tblW w:w="1029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75"/>
      </w:tblGrid>
      <w:tr w:rsidR="00BD15A1" w:rsidRPr="00BA0BB5" w:rsidTr="009376CC">
        <w:trPr>
          <w:trHeight w:val="446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BA0BB5" w:rsidRDefault="00BD15A1" w:rsidP="009376CC">
            <w:pPr>
              <w:pStyle w:val="NormalWeb"/>
              <w:spacing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5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BD15A1" w:rsidRPr="00732DAC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Clasificación del contribuyente</w:t>
            </w:r>
          </w:p>
        </w:tc>
      </w:tr>
    </w:tbl>
    <w:p w:rsidR="00BD15A1" w:rsidRPr="00BA0BB5" w:rsidRDefault="00BD15A1" w:rsidP="00034423">
      <w:pPr>
        <w:pStyle w:val="ListParagraph"/>
        <w:numPr>
          <w:ilvl w:val="0"/>
          <w:numId w:val="1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BA0BB5">
        <w:rPr>
          <w:rFonts w:ascii="Times New Roman" w:eastAsia="Times New Roman" w:hAnsi="Times New Roman"/>
          <w:sz w:val="24"/>
          <w:szCs w:val="24"/>
          <w:lang w:val="es-ES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BD15A1" w:rsidRPr="006675ED" w:rsidTr="009376CC">
        <w:trPr>
          <w:trHeight w:val="20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BA0BB5" w:rsidRDefault="00BD15A1" w:rsidP="009376CC">
            <w:pPr>
              <w:pStyle w:val="NormalWeb"/>
              <w:spacing w:before="120" w:beforeAutospacing="0"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248771" cy="228600"/>
                  <wp:effectExtent l="19050" t="0" r="0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71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BD15A1" w:rsidRPr="00732DAC" w:rsidRDefault="00BD15A1" w:rsidP="00D03D48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BD15A1" w:rsidRDefault="00BD15A1" w:rsidP="00E01121">
      <w:pPr>
        <w:pStyle w:val="Heading1"/>
        <w:spacing w:before="120" w:after="0"/>
        <w:rPr>
          <w:rFonts w:ascii="Times New Roman" w:hAnsi="Times New Roman" w:cs="Times New Roman"/>
          <w:b w:val="0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Toda</w:t>
      </w:r>
      <w:r w:rsidRPr="00E6064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vez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que </w:t>
      </w:r>
      <w:r w:rsidRPr="00E6064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el contribuyente </w:t>
      </w:r>
      <w:r w:rsidR="00341B0C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incumple </w:t>
      </w:r>
      <w:r w:rsidR="0070358A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el </w:t>
      </w:r>
      <w:r w:rsidR="00341B0C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plan de pago </w:t>
      </w:r>
      <w:r w:rsidR="00E0112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o </w:t>
      </w:r>
      <w:r w:rsidR="0070358A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la deuda cae en el flujo de embargo electrónico, o </w:t>
      </w:r>
      <w:r w:rsidR="00E0112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adquiere otra deuda posterior </w:t>
      </w:r>
      <w:r w:rsidR="00857CD4">
        <w:rPr>
          <w:rFonts w:ascii="Times New Roman" w:hAnsi="Times New Roman" w:cs="Times New Roman"/>
          <w:b w:val="0"/>
          <w:sz w:val="24"/>
          <w:szCs w:val="24"/>
          <w:lang w:val="es-ES"/>
        </w:rPr>
        <w:t>a la</w:t>
      </w:r>
      <w:r w:rsidR="0003442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establecida en el plan de pago</w:t>
      </w:r>
      <w:r w:rsidR="0060777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</w:t>
      </w:r>
      <w:r w:rsidR="00D03D48">
        <w:rPr>
          <w:rFonts w:ascii="Times New Roman" w:hAnsi="Times New Roman" w:cs="Times New Roman"/>
          <w:b w:val="0"/>
          <w:sz w:val="24"/>
          <w:szCs w:val="24"/>
          <w:lang w:val="es-ES"/>
        </w:rPr>
        <w:t>comienza el proceso de embargo al salario.</w:t>
      </w:r>
      <w:r w:rsidR="00E0112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 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D71C6B">
        <w:rPr>
          <w:rFonts w:ascii="Times New Roman" w:hAnsi="Times New Roman" w:cs="Times New Roman"/>
          <w:sz w:val="24"/>
          <w:szCs w:val="24"/>
          <w:lang w:val="es-ES"/>
        </w:rPr>
        <w:t>Análisis de la Deuda</w:t>
      </w:r>
    </w:p>
    <w:p w:rsidR="00BD15A1" w:rsidRDefault="00BD15A1" w:rsidP="00034423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analiza la deuda del contribuyente para identificarle sus complejidades; detectar posibles errores, corroborar que la deuda procede, confirmar que el caso </w:t>
      </w:r>
      <w:r w:rsidRPr="00B3674E">
        <w:rPr>
          <w:rFonts w:ascii="Times New Roman" w:hAnsi="Times New Roman" w:cs="Times New Roman"/>
          <w:sz w:val="24"/>
          <w:szCs w:val="24"/>
          <w:lang w:val="es-ES"/>
        </w:rPr>
        <w:t>no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esté asignado a algún Distrito de Cobro:</w:t>
      </w:r>
    </w:p>
    <w:p w:rsidR="00BD15A1" w:rsidRDefault="00953B4C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(</w:t>
      </w:r>
      <w:r w:rsidRPr="00953B4C">
        <w:rPr>
          <w:rFonts w:ascii="Times New Roman" w:hAnsi="Times New Roman" w:cs="Times New Roman"/>
          <w:sz w:val="24"/>
          <w:szCs w:val="24"/>
          <w:lang w:val="es-ES"/>
        </w:rPr>
        <w:t>Nota aclaratoria</w:t>
      </w:r>
      <w:r w:rsidR="006675E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El contribuyente tiene derecho de escoger quien realizará la gestión de embargo a salario.)</w:t>
      </w:r>
    </w:p>
    <w:p w:rsidR="00BD15A1" w:rsidRPr="00BE4E59" w:rsidRDefault="00BD15A1" w:rsidP="00034423">
      <w:pPr>
        <w:pStyle w:val="Heading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inicia el proceso en la Conversación F551 (PRITAS) escogiendo (con /) la opción de </w:t>
      </w:r>
      <w:r w:rsidRPr="00AF602D">
        <w:rPr>
          <w:rFonts w:ascii="Times New Roman" w:hAnsi="Times New Roman" w:cs="Times New Roman"/>
          <w:sz w:val="24"/>
          <w:szCs w:val="24"/>
          <w:lang w:val="es-ES"/>
        </w:rPr>
        <w:t>Menú de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Pr="001342A3">
        <w:rPr>
          <w:rFonts w:ascii="Times New Roman" w:hAnsi="Times New Roman" w:cs="Times New Roman"/>
          <w:sz w:val="24"/>
          <w:szCs w:val="24"/>
          <w:lang w:val="es-ES"/>
        </w:rPr>
        <w:t>Consulta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+</w:t>
      </w:r>
      <w:r w:rsidRPr="005A71D8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luego al escoger (/) </w:t>
      </w:r>
      <w:r w:rsidRPr="001342A3">
        <w:rPr>
          <w:rFonts w:ascii="Times New Roman" w:hAnsi="Times New Roman" w:cs="Times New Roman"/>
          <w:sz w:val="24"/>
          <w:szCs w:val="24"/>
          <w:lang w:val="es-ES"/>
        </w:rPr>
        <w:t>Deudas por Contribuyente</w:t>
      </w:r>
      <w:r w:rsidRPr="00B3674E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+ </w:t>
      </w:r>
      <w:r w:rsidRPr="00AF602D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se registra el </w:t>
      </w:r>
      <w:r w:rsidRPr="00AF602D">
        <w:rPr>
          <w:rFonts w:ascii="Times New Roman" w:hAnsi="Times New Roman" w:cs="Times New Roman"/>
          <w:sz w:val="24"/>
          <w:szCs w:val="24"/>
          <w:lang w:val="es-ES"/>
        </w:rPr>
        <w:t>Número de Cuenta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(Seguro Social)+</w:t>
      </w:r>
      <w:r w:rsidRPr="00BE4E59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; </w:t>
      </w:r>
      <w:r w:rsidRPr="00BE4E59">
        <w:rPr>
          <w:rFonts w:ascii="Times New Roman" w:hAnsi="Times New Roman" w:cs="Times New Roman"/>
          <w:sz w:val="24"/>
          <w:szCs w:val="24"/>
          <w:lang w:val="es-ES"/>
        </w:rPr>
        <w:t>Fecha de Proyección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(desplegará el día que se está solicitando dicha información de deuda, este campo también se puede manipular solicitando fechas anteriores y futuras, el sistema mismo calculará los intereses automáticamente, dependiendo la fecha que se solicite. En </w:t>
      </w:r>
      <w:r w:rsidRPr="00BE4E59">
        <w:rPr>
          <w:rFonts w:ascii="Times New Roman" w:hAnsi="Times New Roman" w:cs="Times New Roman"/>
          <w:sz w:val="24"/>
          <w:szCs w:val="24"/>
          <w:lang w:val="es-ES"/>
        </w:rPr>
        <w:t>CASCERT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(/)+</w:t>
      </w:r>
      <w:r w:rsidRPr="00BE4E59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muestra a que distrito pertenece cada periodo.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Tipo Cuenta (más comunes)</w:t>
      </w:r>
    </w:p>
    <w:p w:rsidR="00953B4C" w:rsidRPr="00953B4C" w:rsidRDefault="00BD15A1" w:rsidP="00BD15A1">
      <w:pPr>
        <w:pStyle w:val="Heading1"/>
        <w:numPr>
          <w:ilvl w:val="0"/>
          <w:numId w:val="8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Individuos </w:t>
      </w:r>
      <w:r w:rsidRPr="00A72968">
        <w:rPr>
          <w:rFonts w:ascii="Times New Roman" w:hAnsi="Times New Roman" w:cs="Times New Roman"/>
          <w:sz w:val="24"/>
          <w:szCs w:val="24"/>
          <w:lang w:val="es-ES"/>
        </w:rPr>
        <w:t>(100)</w:t>
      </w:r>
    </w:p>
    <w:p w:rsidR="00BD15A1" w:rsidRDefault="00953B4C" w:rsidP="00BD15A1">
      <w:pPr>
        <w:pStyle w:val="Heading1"/>
        <w:spacing w:before="0" w:after="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02-Soltero-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Ej. 002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-XXX-XX-XXXX</w:t>
      </w:r>
    </w:p>
    <w:p w:rsidR="00953B4C" w:rsidRPr="00953B4C" w:rsidRDefault="00953B4C" w:rsidP="00953B4C">
      <w:pPr>
        <w:pStyle w:val="Heading1"/>
        <w:spacing w:before="0" w:after="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04-Casado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53B4C">
        <w:rPr>
          <w:rFonts w:ascii="Times New Roman" w:hAnsi="Times New Roman" w:cs="Times New Roman"/>
          <w:b w:val="0"/>
          <w:sz w:val="24"/>
          <w:szCs w:val="24"/>
          <w:lang w:val="es-ES"/>
        </w:rPr>
        <w:t>Ej.004</w:t>
      </w:r>
      <w:r w:rsidRPr="00953B4C"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-XXX-XX-XXXX</w:t>
      </w:r>
    </w:p>
    <w:p w:rsidR="00953B4C" w:rsidRDefault="00953B4C" w:rsidP="00BD15A1">
      <w:pPr>
        <w:pStyle w:val="Heading1"/>
        <w:spacing w:before="0" w:after="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044F5">
        <w:rPr>
          <w:rFonts w:ascii="Times New Roman" w:hAnsi="Times New Roman" w:cs="Times New Roman"/>
          <w:sz w:val="24"/>
          <w:szCs w:val="24"/>
          <w:lang w:val="es-ES"/>
        </w:rPr>
        <w:t>04-Casado (más de una vez)</w:t>
      </w:r>
      <w:r w:rsidRPr="00953B4C">
        <w:rPr>
          <w:rFonts w:ascii="Times New Roman" w:hAnsi="Times New Roman" w:cs="Times New Roman"/>
          <w:b w:val="0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</w:r>
      <w:r w:rsidRPr="00953B4C">
        <w:rPr>
          <w:rFonts w:ascii="Times New Roman" w:hAnsi="Times New Roman" w:cs="Times New Roman"/>
          <w:b w:val="0"/>
          <w:sz w:val="24"/>
          <w:szCs w:val="24"/>
          <w:lang w:val="es-ES"/>
        </w:rPr>
        <w:t>Ej.004</w:t>
      </w:r>
      <w:r w:rsidRPr="00953B4C"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-XXX-XX-XXXX-000-001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Periodo Contributivo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Numero de Tasación</w:t>
      </w:r>
    </w:p>
    <w:p w:rsidR="00BD15A1" w:rsidRPr="008A5FD6" w:rsidRDefault="00BD15A1" w:rsidP="00BD15A1">
      <w:pPr>
        <w:pStyle w:val="Heading1"/>
        <w:numPr>
          <w:ilvl w:val="0"/>
          <w:numId w:val="18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8A5FD6">
        <w:rPr>
          <w:rFonts w:ascii="Times New Roman" w:hAnsi="Times New Roman" w:cs="Times New Roman"/>
          <w:sz w:val="24"/>
          <w:szCs w:val="24"/>
          <w:lang w:val="es-ES"/>
        </w:rPr>
        <w:t>01</w:t>
      </w:r>
      <w:r w:rsidRPr="008A5FD6">
        <w:rPr>
          <w:rFonts w:ascii="Times New Roman" w:hAnsi="Times New Roman" w:cs="Times New Roman"/>
          <w:b w:val="0"/>
          <w:sz w:val="24"/>
          <w:szCs w:val="24"/>
          <w:lang w:val="es-ES"/>
        </w:rPr>
        <w:t>-Deuda Auto Impuesta /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Pr="008A5FD6">
        <w:rPr>
          <w:rFonts w:ascii="Times New Roman" w:hAnsi="Times New Roman" w:cs="Times New Roman"/>
          <w:sz w:val="24"/>
          <w:szCs w:val="24"/>
          <w:lang w:val="es-ES"/>
        </w:rPr>
        <w:t>02</w:t>
      </w:r>
      <w:r w:rsidRPr="008A5FD6">
        <w:rPr>
          <w:rFonts w:ascii="Times New Roman" w:hAnsi="Times New Roman" w:cs="Times New Roman"/>
          <w:b w:val="0"/>
          <w:sz w:val="24"/>
          <w:szCs w:val="24"/>
          <w:lang w:val="es-ES"/>
        </w:rPr>
        <w:t>- Error Matemático</w:t>
      </w:r>
    </w:p>
    <w:p w:rsidR="00BD15A1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Se le dará prioridad a los recibos próximos a prescribir.</w:t>
      </w:r>
    </w:p>
    <w:p w:rsidR="00BD15A1" w:rsidRPr="007C2DFF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Principal (cantidad) / Multas / Penalidades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/ 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Intereses y Recargos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Pagos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lastRenderedPageBreak/>
        <w:t>Balance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Certificación de Deuda-En PRITAS seleccionar (/) CERTIFICACIONES + </w:t>
      </w:r>
      <w:r w:rsidRPr="007C2DFF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 xml:space="preserve">Enter, 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se escoge el tipo de Certificación (en este caso Deuda).</w:t>
      </w:r>
    </w:p>
    <w:p w:rsidR="00BD15A1" w:rsidRPr="007C2DFF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Verificar los records en PRITAS para corroborar que la deuda </w:t>
      </w:r>
      <w:r w:rsidRPr="007C2DFF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esté en:</w:t>
      </w:r>
    </w:p>
    <w:p w:rsidR="00BD15A1" w:rsidRDefault="00BD15A1" w:rsidP="00BD15A1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Plan de pagos</w:t>
      </w:r>
    </w:p>
    <w:p w:rsidR="00BD15A1" w:rsidRDefault="00BD15A1" w:rsidP="00BD15A1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Prórroga</w:t>
      </w:r>
    </w:p>
    <w:p w:rsidR="00BD15A1" w:rsidRDefault="00BD15A1" w:rsidP="00BD15A1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Quiebra</w:t>
      </w:r>
    </w:p>
    <w:p w:rsidR="00BD15A1" w:rsidRDefault="00BD15A1" w:rsidP="00BD15A1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Investigación (Reclamación pendiente de trámite en la Oficina 211)</w:t>
      </w:r>
    </w:p>
    <w:p w:rsidR="00BD15A1" w:rsidRDefault="00BD15A1" w:rsidP="00BD15A1">
      <w:pPr>
        <w:pStyle w:val="Heading1"/>
        <w:numPr>
          <w:ilvl w:val="0"/>
          <w:numId w:val="1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Otro</w:t>
      </w:r>
    </w:p>
    <w:p w:rsidR="00BD15A1" w:rsidRDefault="00BD15A1" w:rsidP="00BD15A1">
      <w:pPr>
        <w:pStyle w:val="Heading1"/>
        <w:numPr>
          <w:ilvl w:val="0"/>
          <w:numId w:val="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Examinar los records de tasaciones, ajustes y pagos.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highlight w:val="yellow"/>
          <w:lang w:val="es-ES"/>
        </w:rPr>
      </w:pP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Determinación de la Deuda</w:t>
      </w:r>
    </w:p>
    <w:p w:rsidR="00BD15A1" w:rsidRDefault="00336FE2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Después de analizar el origen o la razón de la deuda contributiva </w:t>
      </w:r>
      <w:r w:rsidR="00BD15A1" w:rsidRPr="00CD0F34">
        <w:rPr>
          <w:rFonts w:ascii="Times New Roman" w:hAnsi="Times New Roman" w:cs="Times New Roman"/>
          <w:b w:val="0"/>
          <w:sz w:val="24"/>
          <w:szCs w:val="24"/>
          <w:lang w:val="es-ES"/>
        </w:rPr>
        <w:t>y determinar que es real se le comunica al contribuyente</w:t>
      </w:r>
      <w:r w:rsidR="00BD15A1"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Default="00BD15A1" w:rsidP="00857CD4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Contribuyente acepta la deuda</w:t>
      </w:r>
      <w:r w:rsidR="00336FE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</w:p>
    <w:p w:rsidR="00BD15A1" w:rsidRDefault="00BD15A1" w:rsidP="00BD15A1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El acuerdo o acciones de seguimiento pueden ser las siguientes:</w:t>
      </w:r>
    </w:p>
    <w:p w:rsidR="00BD15A1" w:rsidRDefault="00BD15A1" w:rsidP="00BD15A1">
      <w:pPr>
        <w:pStyle w:val="Heading1"/>
        <w:numPr>
          <w:ilvl w:val="0"/>
          <w:numId w:val="11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Cobro total de la deuda</w:t>
      </w:r>
    </w:p>
    <w:p w:rsidR="00BD15A1" w:rsidRDefault="00BD15A1" w:rsidP="00BD15A1">
      <w:pPr>
        <w:pStyle w:val="Heading1"/>
        <w:numPr>
          <w:ilvl w:val="0"/>
          <w:numId w:val="11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Formalización de un plan de pagos</w:t>
      </w:r>
      <w:r w:rsidR="00B351A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="005044F5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regular </w:t>
      </w:r>
      <w:r w:rsidR="00B351A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a través del </w:t>
      </w:r>
      <w:r w:rsidR="005044F5">
        <w:rPr>
          <w:rFonts w:ascii="Times New Roman" w:hAnsi="Times New Roman" w:cs="Times New Roman"/>
          <w:b w:val="0"/>
          <w:sz w:val="24"/>
          <w:szCs w:val="24"/>
          <w:lang w:val="es-ES"/>
        </w:rPr>
        <w:t>embargo</w:t>
      </w:r>
      <w:r w:rsidR="00B351A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al salario</w:t>
      </w:r>
      <w:r w:rsidR="005044F5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(empleado privado o servidor público)</w:t>
      </w:r>
      <w:r w:rsidR="00913F04"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857CD4" w:rsidRPr="00857CD4" w:rsidRDefault="00857CD4" w:rsidP="00857CD4">
      <w:pPr>
        <w:pStyle w:val="Heading1"/>
        <w:numPr>
          <w:ilvl w:val="0"/>
          <w:numId w:val="25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Debe someter Estado Financiero preparado y firmado por un contable.</w:t>
      </w:r>
    </w:p>
    <w:p w:rsidR="00857CD4" w:rsidRPr="00913F04" w:rsidRDefault="00857CD4" w:rsidP="001610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13F04">
        <w:rPr>
          <w:rFonts w:ascii="Times New Roman" w:hAnsi="Times New Roman"/>
          <w:b/>
          <w:sz w:val="24"/>
          <w:szCs w:val="24"/>
          <w:lang w:val="es-ES"/>
        </w:rPr>
        <w:t xml:space="preserve">Patrono debe completar </w:t>
      </w:r>
      <w:r w:rsidR="00161011" w:rsidRPr="00913F04">
        <w:rPr>
          <w:rFonts w:ascii="Times New Roman" w:eastAsiaTheme="minorHAnsi" w:hAnsi="Times New Roman"/>
          <w:sz w:val="24"/>
          <w:szCs w:val="24"/>
          <w:lang w:val="es-ES"/>
        </w:rPr>
        <w:t>Notificación de Embargo a Terceras Personas</w:t>
      </w:r>
      <w:r w:rsidR="00913F04">
        <w:rPr>
          <w:rFonts w:ascii="Times New Roman" w:eastAsiaTheme="minorHAnsi" w:hAnsi="Times New Roman"/>
          <w:sz w:val="24"/>
          <w:szCs w:val="24"/>
          <w:lang w:val="es-ES"/>
        </w:rPr>
        <w:t xml:space="preserve"> y a Deudor Moroso</w:t>
      </w:r>
      <w:r w:rsidR="00161011" w:rsidRPr="00913F04">
        <w:rPr>
          <w:rFonts w:ascii="Times New Roman" w:eastAsiaTheme="minorHAnsi" w:hAnsi="Times New Roman"/>
          <w:sz w:val="24"/>
          <w:szCs w:val="24"/>
          <w:lang w:val="es-ES"/>
        </w:rPr>
        <w:t xml:space="preserve"> </w:t>
      </w:r>
      <w:r w:rsidR="00913F04">
        <w:rPr>
          <w:rFonts w:ascii="Times New Roman" w:eastAsiaTheme="minorHAnsi" w:hAnsi="Times New Roman"/>
          <w:sz w:val="24"/>
          <w:szCs w:val="24"/>
          <w:lang w:val="es-ES"/>
        </w:rPr>
        <w:t>(Modelo SC 341 A)</w:t>
      </w:r>
    </w:p>
    <w:p w:rsidR="00B351A1" w:rsidRDefault="00B351A1" w:rsidP="00B351A1">
      <w:pPr>
        <w:pStyle w:val="Heading1"/>
        <w:spacing w:before="0" w:after="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003596" w:rsidRDefault="00BD15A1" w:rsidP="00003596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  <w:lang w:val="es-ES"/>
        </w:rPr>
        <w:t>(</w:t>
      </w:r>
      <w:r w:rsidRPr="007E0024">
        <w:rPr>
          <w:rFonts w:ascii="Times New Roman" w:hAnsi="Times New Roman" w:cs="Times New Roman"/>
          <w:b w:val="0"/>
          <w:sz w:val="24"/>
          <w:szCs w:val="24"/>
          <w:u w:val="single"/>
          <w:lang w:val="es-ES"/>
        </w:rPr>
        <w:t>Documentación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- Crear nota con todas las acciones tomadas en el análisis inicial y establecer el plan de acción y las fechas límite).</w:t>
      </w:r>
    </w:p>
    <w:p w:rsidR="00003596" w:rsidRDefault="00003596" w:rsidP="00003596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003596" w:rsidRPr="00003596" w:rsidRDefault="00003596" w:rsidP="00003596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003596">
        <w:rPr>
          <w:rFonts w:ascii="Times New Roman" w:hAnsi="Times New Roman" w:cs="Times New Roman"/>
          <w:sz w:val="24"/>
          <w:szCs w:val="24"/>
          <w:lang w:val="es-ES"/>
        </w:rPr>
        <w:t xml:space="preserve">¿Qué </w:t>
      </w:r>
      <w:r>
        <w:rPr>
          <w:rFonts w:ascii="Times New Roman" w:hAnsi="Times New Roman" w:cs="Times New Roman"/>
          <w:sz w:val="24"/>
          <w:szCs w:val="24"/>
          <w:lang w:val="es-ES"/>
        </w:rPr>
        <w:t>es un E</w:t>
      </w:r>
      <w:r w:rsidRPr="00003596">
        <w:rPr>
          <w:rFonts w:ascii="Times New Roman" w:hAnsi="Times New Roman" w:cs="Times New Roman"/>
          <w:sz w:val="24"/>
          <w:szCs w:val="24"/>
          <w:lang w:val="es-ES"/>
        </w:rPr>
        <w:t>mbargo?</w:t>
      </w:r>
    </w:p>
    <w:p w:rsidR="00003596" w:rsidRDefault="00003596" w:rsidP="00003596">
      <w:pPr>
        <w:pStyle w:val="Heading1"/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Default="00003596" w:rsidP="00003596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I</w:t>
      </w:r>
      <w:r w:rsidR="00BD15A1" w:rsidRPr="00200801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nstrumento para asegurar el cobro de una deuda contributiva, cuando el contribuyente ha incumplido con los términos concedidos para el pago de la misma.  El Secretario está autorizado a cobrar mediante procedimiento de embargo toda deuda que haya sido notificada al contribuyente, luego de expirado el término que dispone la ley para que el contribuyente pueda apelar. </w:t>
      </w:r>
    </w:p>
    <w:p w:rsidR="009E5C50" w:rsidRPr="00200801" w:rsidRDefault="009E5C50" w:rsidP="009E5C50">
      <w:pPr>
        <w:pStyle w:val="Heading1"/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Pr="00787966" w:rsidRDefault="009E5C50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6675ED">
        <w:rPr>
          <w:rFonts w:ascii="Times New Roman" w:hAnsi="Times New Roman" w:cs="Times New Roman"/>
          <w:sz w:val="24"/>
          <w:szCs w:val="24"/>
          <w:lang w:val="es-ES"/>
        </w:rPr>
        <w:t>Casos de Embargo a Salario Cuando se Acogen a la Ley de Quiebras</w:t>
      </w:r>
    </w:p>
    <w:p w:rsidR="009E5C50" w:rsidRPr="00787966" w:rsidRDefault="009E5C50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87966">
        <w:rPr>
          <w:rFonts w:ascii="Times New Roman" w:hAnsi="Times New Roman" w:cs="Times New Roman"/>
          <w:b w:val="0"/>
          <w:sz w:val="24"/>
          <w:szCs w:val="24"/>
          <w:lang w:val="es-ES"/>
        </w:rPr>
        <w:t>Si el contribuyente está pagando la deuda bajo un embargo al salario y luego se acoge a la Ley de Quiebras:</w:t>
      </w:r>
    </w:p>
    <w:p w:rsidR="009E5C50" w:rsidRPr="00787966" w:rsidRDefault="00312661" w:rsidP="009E5C50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87966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Automáticamente se hace cancelación del embargo y se detiene la gestión de cobros. </w:t>
      </w:r>
    </w:p>
    <w:p w:rsidR="00312661" w:rsidRPr="00787966" w:rsidRDefault="00312661" w:rsidP="009E5C50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87966">
        <w:rPr>
          <w:rFonts w:ascii="Times New Roman" w:hAnsi="Times New Roman" w:cs="Times New Roman"/>
          <w:b w:val="0"/>
          <w:sz w:val="24"/>
          <w:szCs w:val="24"/>
          <w:lang w:val="es-ES"/>
        </w:rPr>
        <w:t>No se deben recibir más pagos para dicha deuda.</w:t>
      </w:r>
    </w:p>
    <w:p w:rsidR="00312661" w:rsidRDefault="00312661" w:rsidP="0031266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312661" w:rsidRPr="009E5C50" w:rsidRDefault="00312661" w:rsidP="0031266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312661">
        <w:rPr>
          <w:rFonts w:ascii="Times New Roman" w:hAnsi="Times New Roman" w:cs="Times New Roman"/>
          <w:sz w:val="24"/>
          <w:szCs w:val="24"/>
          <w:lang w:val="es-ES"/>
        </w:rPr>
        <w:lastRenderedPageBreak/>
        <w:t>Proceso de Cobro Bajo la Ley de Quiebra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BD15A1" w:rsidRDefault="00BD15A1" w:rsidP="00034423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En el proceso de la gestión de cobro se encuentran casos que están bajo la Ley de Quiebra</w:t>
      </w:r>
      <w:r w:rsidR="005044F5">
        <w:rPr>
          <w:rFonts w:ascii="Times New Roman" w:hAnsi="Times New Roman" w:cs="Times New Roman"/>
          <w:b w:val="0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estos casos se transfieren al Área de Quiebras.</w:t>
      </w:r>
    </w:p>
    <w:p w:rsidR="00BD15A1" w:rsidRDefault="00BD15A1" w:rsidP="00BD15A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D15A1" w:rsidRPr="00D607AD" w:rsidRDefault="00BD15A1" w:rsidP="00BD15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Consulta</w:t>
      </w:r>
      <w:r w:rsidRPr="00D607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D607AD">
        <w:rPr>
          <w:rFonts w:ascii="Times New Roman" w:hAnsi="Times New Roman" w:cs="Times New Roman"/>
          <w:sz w:val="24"/>
          <w:szCs w:val="24"/>
          <w:lang w:val="es-ES"/>
        </w:rPr>
        <w:t xml:space="preserve">Actualización de Datos Biográficos </w:t>
      </w:r>
    </w:p>
    <w:p w:rsidR="00BD15A1" w:rsidRPr="00D607AD" w:rsidRDefault="00BD15A1" w:rsidP="00034423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D607A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procederá a actualizar información del contribuyente en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PRITAS, esta sección permite consultar planillas de corporación, de individuos donde se detallan intereses, recargos, multas, penalidades, fecha de radicación y lista de transacciones, planes de pago, se crean los casos y notas en los mismos.</w:t>
      </w:r>
    </w:p>
    <w:p w:rsidR="00BD15A1" w:rsidRPr="0059141E" w:rsidRDefault="00BD15A1" w:rsidP="00BD15A1">
      <w:pPr>
        <w:pStyle w:val="Heading1"/>
        <w:numPr>
          <w:ilvl w:val="0"/>
          <w:numId w:val="17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Conversaciones</w:t>
      </w:r>
    </w:p>
    <w:p w:rsidR="00BD15A1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F101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Consulta de Datos Biográficos de contribuyentes Individuos y Corporaciones.</w:t>
      </w:r>
    </w:p>
    <w:p w:rsidR="00BD15A1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F109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Actualización de Datos Biográficos.</w:t>
      </w:r>
    </w:p>
    <w:p w:rsidR="00BD15A1" w:rsidRPr="00515BD8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F208</w:t>
      </w:r>
      <w:r w:rsidRPr="00515BD8"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Detalle de las Planillas de Individuos y Planillas de Corporación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BD15A1" w:rsidRPr="00515BD8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F502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 xml:space="preserve">Se crean planes de pago en conjunto con la Conversación </w:t>
      </w:r>
      <w:r w:rsidRPr="0059141E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BD15A1" w:rsidRPr="00515BD8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F607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Permite unir ID Casos</w:t>
      </w:r>
    </w:p>
    <w:p w:rsidR="00BD15A1" w:rsidRPr="00E330D2" w:rsidRDefault="00BD15A1" w:rsidP="00BD15A1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F620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Solicitar ID Grupos y es cuando se agrupará deuda de soltero y deuda de casado en un solo número de caso.</w:t>
      </w:r>
    </w:p>
    <w:p w:rsidR="00B351A1" w:rsidRPr="00034423" w:rsidRDefault="00BD15A1" w:rsidP="00034423">
      <w:pPr>
        <w:pStyle w:val="Heading1"/>
        <w:numPr>
          <w:ilvl w:val="0"/>
          <w:numId w:val="9"/>
        </w:numPr>
        <w:spacing w:before="0"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Se crean planes de pago junto con la conversación F502, se Crean y se Cierran Casos, se consulta Caso ya creado, se Transfieren casos a Servicio a Contribuyente, Embargo, Enmendadas, Quiebra, Descuento de Sueldo y Distritos de Cobro.  También se crearán notas de cada cambio que se realice.</w:t>
      </w:r>
    </w:p>
    <w:tbl>
      <w:tblPr>
        <w:tblW w:w="102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454"/>
      </w:tblGrid>
      <w:tr w:rsidR="00BD15A1" w:rsidRPr="006675ED" w:rsidTr="009376CC">
        <w:trPr>
          <w:trHeight w:val="645"/>
        </w:trPr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E8314F" w:rsidRDefault="00BD15A1" w:rsidP="009376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298771" cy="265196"/>
                  <wp:effectExtent l="19050" t="0" r="6029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1" cy="26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BD15A1" w:rsidRPr="002608D6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Código,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BD15A1" w:rsidRPr="00545103" w:rsidRDefault="00F91D0D" w:rsidP="0003442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3" w:history="1">
        <w:r w:rsidR="00BD15A1" w:rsidRPr="00EA0287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BD15A1" w:rsidRPr="00EA028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BD15A1" w:rsidRPr="003C7712" w:rsidRDefault="00BD15A1" w:rsidP="0003442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Manual Técnicas de Cobro (Departamento de Hacienda)</w:t>
      </w:r>
    </w:p>
    <w:p w:rsidR="00BD15A1" w:rsidRPr="00034423" w:rsidRDefault="00BD15A1" w:rsidP="00034423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left="720"/>
        <w:jc w:val="both"/>
        <w:rPr>
          <w:rFonts w:ascii="Times New Roman" w:hAnsi="Times New Roman"/>
          <w:color w:val="525252"/>
          <w:sz w:val="24"/>
          <w:szCs w:val="24"/>
          <w:lang w:val="es-ES"/>
        </w:rPr>
      </w:pP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 xml:space="preserve">Manual Instructivo PRITAS </w:t>
      </w:r>
      <w:r w:rsidRPr="00545103">
        <w:rPr>
          <w:rFonts w:ascii="Times New Roman" w:hAnsi="Times New Roman"/>
          <w:i/>
          <w:color w:val="000000"/>
          <w:sz w:val="24"/>
          <w:szCs w:val="24"/>
          <w:lang w:val="es-PR"/>
        </w:rPr>
        <w:t>Call Center</w:t>
      </w:r>
      <w:r>
        <w:rPr>
          <w:rFonts w:ascii="Times New Roman" w:hAnsi="Times New Roman"/>
          <w:i/>
          <w:color w:val="000000"/>
          <w:sz w:val="24"/>
          <w:szCs w:val="24"/>
          <w:lang w:val="es-PR"/>
        </w:rPr>
        <w:t xml:space="preserve"> </w:t>
      </w: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>(Departamento de Hacienda)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D15A1" w:rsidRPr="006675ED" w:rsidTr="009376CC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A625BF" w:rsidRDefault="00BD15A1" w:rsidP="009376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8" name="Picture 1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BD15A1" w:rsidRPr="002608D6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5044F5" w:rsidRDefault="005044F5" w:rsidP="00034423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Una vez se presente el diligenciamiento de embargo al salario en el patrono, el patrono debe comenzar con la retención requerida y enviar cheque a nombre del Secretario de Hacienda y con la información del contribuyente.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D15A1" w:rsidRPr="006675ED" w:rsidTr="009376C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A625BF" w:rsidRDefault="00BD15A1" w:rsidP="009376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42900"/>
                  <wp:effectExtent l="19050" t="0" r="9525" b="0"/>
                  <wp:docPr id="6" name="Picture 2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D15A1" w:rsidRPr="002608D6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D15A1" w:rsidRPr="00545103" w:rsidRDefault="005044F5" w:rsidP="00034423">
      <w:pPr>
        <w:pStyle w:val="rteindent1"/>
        <w:numPr>
          <w:ilvl w:val="0"/>
          <w:numId w:val="28"/>
        </w:numPr>
        <w:spacing w:before="120" w:after="0"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Hacienda Responde </w:t>
      </w:r>
      <w:r w:rsidR="00034423">
        <w:rPr>
          <w:rFonts w:ascii="Times New Roman" w:hAnsi="Times New Roman"/>
          <w:sz w:val="24"/>
          <w:szCs w:val="24"/>
          <w:lang w:val="es-ES"/>
        </w:rPr>
        <w:t>Sistema de Servicio y Atención al Contribuyente</w:t>
      </w:r>
      <w:r w:rsidR="009E5C50">
        <w:rPr>
          <w:rFonts w:ascii="Times New Roman" w:hAnsi="Times New Roman"/>
          <w:sz w:val="24"/>
          <w:szCs w:val="24"/>
          <w:lang w:val="es-ES"/>
        </w:rPr>
        <w:t>+</w:t>
      </w:r>
    </w:p>
    <w:p w:rsidR="00BD15A1" w:rsidRPr="004437E3" w:rsidRDefault="00BD15A1" w:rsidP="00034423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 xml:space="preserve">Lunes a Viernes de </w:t>
      </w:r>
      <w:r w:rsidRPr="004437E3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D15A1" w:rsidRPr="004437E3" w:rsidRDefault="00BD15A1" w:rsidP="00034423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lastRenderedPageBreak/>
        <w:t>Teléfono: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  <w:t xml:space="preserve">(787) 620-2323 </w:t>
      </w:r>
      <w:r>
        <w:rPr>
          <w:rFonts w:ascii="Times New Roman" w:hAnsi="Times New Roman"/>
          <w:color w:val="000000"/>
          <w:sz w:val="24"/>
          <w:lang w:val="es-PR"/>
        </w:rPr>
        <w:t xml:space="preserve">/ </w:t>
      </w:r>
      <w:r w:rsidRPr="004437E3">
        <w:rPr>
          <w:rFonts w:ascii="Times New Roman" w:hAnsi="Times New Roman"/>
          <w:color w:val="000000"/>
          <w:sz w:val="24"/>
          <w:lang w:val="es-PR"/>
        </w:rPr>
        <w:t>(787) 721-2020 / (787) 7222-0216</w:t>
      </w:r>
    </w:p>
    <w:p w:rsidR="00BD15A1" w:rsidRPr="004437E3" w:rsidRDefault="00BD15A1" w:rsidP="00034423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t>Fax: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</w:r>
      <w:r w:rsidR="00034423">
        <w:rPr>
          <w:rFonts w:ascii="Times New Roman" w:hAnsi="Times New Roman"/>
          <w:color w:val="000000"/>
          <w:sz w:val="24"/>
          <w:lang w:val="es-PR"/>
        </w:rPr>
        <w:t xml:space="preserve">             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(787) </w:t>
      </w:r>
      <w:r w:rsidR="00003596">
        <w:rPr>
          <w:rFonts w:ascii="Times New Roman" w:hAnsi="Times New Roman"/>
          <w:color w:val="000000"/>
          <w:sz w:val="24"/>
          <w:lang w:val="es-PR"/>
        </w:rPr>
        <w:t>522-5055 / (787) 522-5056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BD15A1" w:rsidRPr="00DE7488" w:rsidTr="009376CC">
        <w:trPr>
          <w:trHeight w:val="517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A625BF" w:rsidRDefault="00BD15A1" w:rsidP="009376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3" name="Picture 3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D15A1" w:rsidRPr="002608D6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BD15A1" w:rsidRPr="00034423" w:rsidRDefault="00F91D0D" w:rsidP="00034423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s-PR"/>
        </w:rPr>
      </w:pPr>
      <w:hyperlink r:id="rId17" w:history="1">
        <w:r w:rsidR="00BD15A1" w:rsidRPr="004437E3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p w:rsidR="00034423" w:rsidRPr="00034423" w:rsidRDefault="00034423" w:rsidP="00034423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D15A1" w:rsidRPr="00DE7488" w:rsidTr="009376C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D15A1" w:rsidRPr="00A625BF" w:rsidRDefault="00BD15A1" w:rsidP="009376C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9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D15A1" w:rsidRPr="00F84D63" w:rsidRDefault="00BD15A1" w:rsidP="009376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AB2785" w:rsidRPr="00D02002" w:rsidRDefault="00AB2785" w:rsidP="00AB2785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D02002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</w:t>
      </w:r>
      <w:r>
        <w:rPr>
          <w:rFonts w:ascii="Times New Roman" w:hAnsi="Times New Roman"/>
          <w:sz w:val="24"/>
          <w:szCs w:val="24"/>
          <w:lang w:val="es-PR"/>
        </w:rPr>
        <w:t>.</w:t>
      </w:r>
    </w:p>
    <w:p w:rsidR="00CB0120" w:rsidRPr="00AB2785" w:rsidRDefault="00CB0120" w:rsidP="00D64256">
      <w:pPr>
        <w:rPr>
          <w:lang w:val="es-PR"/>
        </w:rPr>
      </w:pPr>
    </w:p>
    <w:sectPr w:rsidR="00CB0120" w:rsidRPr="00AB2785" w:rsidSect="00D64256">
      <w:headerReference w:type="default" r:id="rId19"/>
      <w:footerReference w:type="default" r:id="rId20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0D" w:rsidRDefault="00F91D0D" w:rsidP="00D64256">
      <w:pPr>
        <w:spacing w:after="0" w:line="240" w:lineRule="auto"/>
      </w:pPr>
      <w:r>
        <w:separator/>
      </w:r>
    </w:p>
  </w:endnote>
  <w:endnote w:type="continuationSeparator" w:id="0">
    <w:p w:rsidR="00F91D0D" w:rsidRDefault="00F91D0D" w:rsidP="00D6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D64256" w:rsidRPr="006675ED" w:rsidTr="000C2C1F">
      <w:tc>
        <w:tcPr>
          <w:tcW w:w="918" w:type="dxa"/>
        </w:tcPr>
        <w:p w:rsidR="00D64256" w:rsidRDefault="00D64256" w:rsidP="000C2C1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1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D4665" w:rsidRPr="0003442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34423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BD4665" w:rsidRPr="0003442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220D5" w:rsidRPr="004220D5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BD4665" w:rsidRPr="00034423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D64256" w:rsidRDefault="00D64256" w:rsidP="000C2C1F">
          <w:pPr>
            <w:pStyle w:val="Footer"/>
            <w:rPr>
              <w:rFonts w:ascii="Times New Roman" w:hAnsi="Times New Roman"/>
              <w:lang w:val="es-PR"/>
            </w:rPr>
          </w:pPr>
        </w:p>
        <w:p w:rsidR="00D64256" w:rsidRPr="00BD789E" w:rsidRDefault="00D64256" w:rsidP="00034423">
          <w:pPr>
            <w:pStyle w:val="Footer"/>
            <w:rPr>
              <w:rFonts w:ascii="Times New Roman" w:hAnsi="Times New Roman"/>
              <w:sz w:val="24"/>
              <w:szCs w:val="24"/>
              <w:lang w:val="es-PR"/>
            </w:rPr>
          </w:pPr>
          <w:r w:rsidRPr="00BD789E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64256" w:rsidRDefault="00D64256" w:rsidP="00034423">
          <w:pPr>
            <w:pStyle w:val="Foo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64256" w:rsidRPr="008F04DB" w:rsidRDefault="00D64256" w:rsidP="00034423">
          <w:pPr>
            <w:pStyle w:val="Foo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D64256" w:rsidRPr="00D64256" w:rsidRDefault="00D64256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0D" w:rsidRDefault="00F91D0D" w:rsidP="00D64256">
      <w:pPr>
        <w:spacing w:after="0" w:line="240" w:lineRule="auto"/>
      </w:pPr>
      <w:r>
        <w:separator/>
      </w:r>
    </w:p>
  </w:footnote>
  <w:footnote w:type="continuationSeparator" w:id="0">
    <w:p w:rsidR="00F91D0D" w:rsidRDefault="00F91D0D" w:rsidP="00D6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64256" w:rsidRPr="006675ED" w:rsidTr="000C2C1F">
      <w:trPr>
        <w:trHeight w:val="288"/>
      </w:trPr>
      <w:tc>
        <w:tcPr>
          <w:tcW w:w="8395" w:type="dxa"/>
        </w:tcPr>
        <w:p w:rsidR="00D64256" w:rsidRDefault="00D64256" w:rsidP="000C2C1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034423" w:rsidRDefault="00034423" w:rsidP="000C2C1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D64256" w:rsidRDefault="00D64256" w:rsidP="000C2C1F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Recaudaciones</w:t>
          </w:r>
        </w:p>
        <w:p w:rsidR="00D64256" w:rsidRPr="004C743D" w:rsidRDefault="00BD15A1" w:rsidP="000C2C1F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Embargo al Salario</w:t>
          </w:r>
        </w:p>
      </w:tc>
      <w:tc>
        <w:tcPr>
          <w:tcW w:w="1195" w:type="dxa"/>
        </w:tcPr>
        <w:p w:rsidR="00D64256" w:rsidRPr="00D049E5" w:rsidRDefault="006675ED" w:rsidP="000C2C1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464820</wp:posOffset>
                    </wp:positionV>
                    <wp:extent cx="1114425" cy="409575"/>
                    <wp:effectExtent l="12700" t="7620" r="6350" b="11430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4256" w:rsidRPr="00446DFA" w:rsidRDefault="004220D5" w:rsidP="00F40C1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NREC-005</w:t>
                                </w:r>
                              </w:p>
                              <w:p w:rsidR="00D64256" w:rsidRPr="002608D6" w:rsidRDefault="00D64256" w:rsidP="00D64256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 xml:space="preserve">Vigencia: </w:t>
                                </w:r>
                                <w:r w:rsidR="004220D5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29</w:t>
                                </w:r>
                                <w:r w:rsidR="00AB2785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-sep</w:t>
                                </w:r>
                                <w:r w:rsidRPr="00446DF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75pt;margin-top:36.6pt;width:87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">
                    <v:textbox>
                      <w:txbxContent>
                        <w:p w:rsidR="00D64256" w:rsidRPr="00446DFA" w:rsidRDefault="004220D5" w:rsidP="00F40C1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NREC-005</w:t>
                          </w:r>
                        </w:p>
                        <w:p w:rsidR="00D64256" w:rsidRPr="002608D6" w:rsidRDefault="00D64256" w:rsidP="00D6425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4220D5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29</w:t>
                          </w:r>
                          <w:r w:rsidR="00AB2785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-sep</w:t>
                          </w:r>
                          <w:r w:rsidRPr="00446DF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64256" w:rsidRPr="00E80E85" w:rsidRDefault="00D64256" w:rsidP="00D6425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A2"/>
    <w:multiLevelType w:val="hybridMultilevel"/>
    <w:tmpl w:val="F060138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576C47"/>
    <w:multiLevelType w:val="hybridMultilevel"/>
    <w:tmpl w:val="5D5E73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5794C"/>
    <w:multiLevelType w:val="hybridMultilevel"/>
    <w:tmpl w:val="FD868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05EF7"/>
    <w:multiLevelType w:val="hybridMultilevel"/>
    <w:tmpl w:val="CE94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C0AC3"/>
    <w:multiLevelType w:val="hybridMultilevel"/>
    <w:tmpl w:val="3546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2DA"/>
    <w:multiLevelType w:val="hybridMultilevel"/>
    <w:tmpl w:val="65201428"/>
    <w:lvl w:ilvl="0" w:tplc="A1B6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7B07"/>
    <w:multiLevelType w:val="hybridMultilevel"/>
    <w:tmpl w:val="2A126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2B4E"/>
    <w:multiLevelType w:val="hybridMultilevel"/>
    <w:tmpl w:val="ABA44C26"/>
    <w:lvl w:ilvl="0" w:tplc="BB869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8A46AE"/>
    <w:multiLevelType w:val="hybridMultilevel"/>
    <w:tmpl w:val="36B2CC98"/>
    <w:lvl w:ilvl="0" w:tplc="A1B670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AFB5309"/>
    <w:multiLevelType w:val="hybridMultilevel"/>
    <w:tmpl w:val="F7BA305E"/>
    <w:lvl w:ilvl="0" w:tplc="07409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F4470"/>
    <w:multiLevelType w:val="hybridMultilevel"/>
    <w:tmpl w:val="848454D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2414466"/>
    <w:multiLevelType w:val="hybridMultilevel"/>
    <w:tmpl w:val="6CD20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371EB3"/>
    <w:multiLevelType w:val="hybridMultilevel"/>
    <w:tmpl w:val="F1608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12049"/>
    <w:multiLevelType w:val="hybridMultilevel"/>
    <w:tmpl w:val="DB4C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578B1"/>
    <w:multiLevelType w:val="hybridMultilevel"/>
    <w:tmpl w:val="DFD80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152FDC"/>
    <w:multiLevelType w:val="hybridMultilevel"/>
    <w:tmpl w:val="8870B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0C23D6"/>
    <w:multiLevelType w:val="hybridMultilevel"/>
    <w:tmpl w:val="FA28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56D17"/>
    <w:multiLevelType w:val="hybridMultilevel"/>
    <w:tmpl w:val="AF3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81D36"/>
    <w:multiLevelType w:val="hybridMultilevel"/>
    <w:tmpl w:val="B0C0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06A52"/>
    <w:multiLevelType w:val="hybridMultilevel"/>
    <w:tmpl w:val="528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8085D"/>
    <w:multiLevelType w:val="hybridMultilevel"/>
    <w:tmpl w:val="F648E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83870"/>
    <w:multiLevelType w:val="hybridMultilevel"/>
    <w:tmpl w:val="68D42C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9671C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lang w:val="es-ES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3971754"/>
    <w:multiLevelType w:val="hybridMultilevel"/>
    <w:tmpl w:val="C5F2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F055A"/>
    <w:multiLevelType w:val="hybridMultilevel"/>
    <w:tmpl w:val="FA5C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E5FF4"/>
    <w:multiLevelType w:val="hybridMultilevel"/>
    <w:tmpl w:val="A56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C0076"/>
    <w:multiLevelType w:val="hybridMultilevel"/>
    <w:tmpl w:val="B5AC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A252F"/>
    <w:multiLevelType w:val="hybridMultilevel"/>
    <w:tmpl w:val="D9F29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A5246F"/>
    <w:multiLevelType w:val="multilevel"/>
    <w:tmpl w:val="B94A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1"/>
  </w:num>
  <w:num w:numId="5">
    <w:abstractNumId w:val="8"/>
  </w:num>
  <w:num w:numId="6">
    <w:abstractNumId w:val="27"/>
  </w:num>
  <w:num w:numId="7">
    <w:abstractNumId w:val="4"/>
  </w:num>
  <w:num w:numId="8">
    <w:abstractNumId w:val="11"/>
  </w:num>
  <w:num w:numId="9">
    <w:abstractNumId w:val="15"/>
  </w:num>
  <w:num w:numId="10">
    <w:abstractNumId w:val="0"/>
  </w:num>
  <w:num w:numId="11">
    <w:abstractNumId w:val="26"/>
  </w:num>
  <w:num w:numId="12">
    <w:abstractNumId w:val="1"/>
  </w:num>
  <w:num w:numId="13">
    <w:abstractNumId w:val="20"/>
  </w:num>
  <w:num w:numId="14">
    <w:abstractNumId w:val="16"/>
  </w:num>
  <w:num w:numId="15">
    <w:abstractNumId w:val="10"/>
  </w:num>
  <w:num w:numId="16">
    <w:abstractNumId w:val="2"/>
  </w:num>
  <w:num w:numId="17">
    <w:abstractNumId w:val="19"/>
  </w:num>
  <w:num w:numId="18">
    <w:abstractNumId w:val="14"/>
  </w:num>
  <w:num w:numId="19">
    <w:abstractNumId w:val="13"/>
  </w:num>
  <w:num w:numId="20">
    <w:abstractNumId w:val="9"/>
  </w:num>
  <w:num w:numId="21">
    <w:abstractNumId w:val="22"/>
  </w:num>
  <w:num w:numId="22">
    <w:abstractNumId w:val="23"/>
  </w:num>
  <w:num w:numId="23">
    <w:abstractNumId w:val="3"/>
  </w:num>
  <w:num w:numId="24">
    <w:abstractNumId w:val="12"/>
  </w:num>
  <w:num w:numId="25">
    <w:abstractNumId w:val="6"/>
  </w:num>
  <w:num w:numId="26">
    <w:abstractNumId w:val="1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56"/>
    <w:rsid w:val="00003596"/>
    <w:rsid w:val="00034423"/>
    <w:rsid w:val="000C30DC"/>
    <w:rsid w:val="00161011"/>
    <w:rsid w:val="00200801"/>
    <w:rsid w:val="00240B4D"/>
    <w:rsid w:val="00280584"/>
    <w:rsid w:val="00312661"/>
    <w:rsid w:val="00336FE2"/>
    <w:rsid w:val="00341B0C"/>
    <w:rsid w:val="004220D5"/>
    <w:rsid w:val="005044F5"/>
    <w:rsid w:val="0055497C"/>
    <w:rsid w:val="00607773"/>
    <w:rsid w:val="006675ED"/>
    <w:rsid w:val="0070358A"/>
    <w:rsid w:val="00787966"/>
    <w:rsid w:val="00857CD4"/>
    <w:rsid w:val="008A09BE"/>
    <w:rsid w:val="00913F04"/>
    <w:rsid w:val="00953B4C"/>
    <w:rsid w:val="00970C2C"/>
    <w:rsid w:val="009A5C61"/>
    <w:rsid w:val="009E5C50"/>
    <w:rsid w:val="00A838A5"/>
    <w:rsid w:val="00AB2785"/>
    <w:rsid w:val="00AC1AD0"/>
    <w:rsid w:val="00AD74E1"/>
    <w:rsid w:val="00AF1922"/>
    <w:rsid w:val="00B351A1"/>
    <w:rsid w:val="00B84691"/>
    <w:rsid w:val="00BD15A1"/>
    <w:rsid w:val="00BD4665"/>
    <w:rsid w:val="00CB0120"/>
    <w:rsid w:val="00D03D48"/>
    <w:rsid w:val="00D64256"/>
    <w:rsid w:val="00DA0120"/>
    <w:rsid w:val="00E01121"/>
    <w:rsid w:val="00EA64AE"/>
    <w:rsid w:val="00F40C19"/>
    <w:rsid w:val="00F91D0D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5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D15A1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15A1"/>
    <w:rPr>
      <w:rFonts w:ascii="Helvetica" w:eastAsia="Times New Roman" w:hAnsi="Helvetica" w:cs="Helvetica"/>
      <w:b/>
      <w:bCs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rsid w:val="00BD1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D1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5A1"/>
    <w:rPr>
      <w:color w:val="0000FF" w:themeColor="hyperlink"/>
      <w:u w:val="single"/>
    </w:rPr>
  </w:style>
  <w:style w:type="paragraph" w:customStyle="1" w:styleId="rteindent1">
    <w:name w:val="rteindent1"/>
    <w:basedOn w:val="Normal"/>
    <w:rsid w:val="00BD15A1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5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D15A1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15A1"/>
    <w:rPr>
      <w:rFonts w:ascii="Helvetica" w:eastAsia="Times New Roman" w:hAnsi="Helvetica" w:cs="Helvetica"/>
      <w:b/>
      <w:bCs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rsid w:val="00BD1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D1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5A1"/>
    <w:rPr>
      <w:color w:val="0000FF" w:themeColor="hyperlink"/>
      <w:u w:val="single"/>
    </w:rPr>
  </w:style>
  <w:style w:type="paragraph" w:customStyle="1" w:styleId="rteindent1">
    <w:name w:val="rteindent1"/>
    <w:basedOn w:val="Normal"/>
    <w:rsid w:val="00BD15A1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31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Classification xmlns="5f0ae432-0749-408f-8ead-50bf53da4852">10</Classification>
    <Negociado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E3774EA1-22E2-4AD2-8311-6A1E19E490DF}"/>
</file>

<file path=customXml/itemProps2.xml><?xml version="1.0" encoding="utf-8"?>
<ds:datastoreItem xmlns:ds="http://schemas.openxmlformats.org/officeDocument/2006/customXml" ds:itemID="{E94E98E0-04A8-41DB-A628-1791A636A1EE}"/>
</file>

<file path=customXml/itemProps3.xml><?xml version="1.0" encoding="utf-8"?>
<ds:datastoreItem xmlns:ds="http://schemas.openxmlformats.org/officeDocument/2006/customXml" ds:itemID="{DCB459F6-6DAB-4E11-9D54-FBD34AD18EA8}"/>
</file>

<file path=customXml/itemProps4.xml><?xml version="1.0" encoding="utf-8"?>
<ds:datastoreItem xmlns:ds="http://schemas.openxmlformats.org/officeDocument/2006/customXml" ds:itemID="{FE8591B9-FACD-44DF-B019-5CC30DFB2E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al Salario</vt:lpstr>
    </vt:vector>
  </TitlesOfParts>
  <Company>Area de Rentas Internas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al Salario</dc:title>
  <dc:subject>Referido</dc:subject>
  <dc:creator>Alma Delgado Pagan</dc:creator>
  <cp:keywords>NREC</cp:keywords>
  <dc:description/>
  <cp:lastModifiedBy>jtb3509</cp:lastModifiedBy>
  <cp:revision>4</cp:revision>
  <cp:lastPrinted>2015-09-25T15:45:00Z</cp:lastPrinted>
  <dcterms:created xsi:type="dcterms:W3CDTF">2015-09-25T15:43:00Z</dcterms:created>
  <dcterms:modified xsi:type="dcterms:W3CDTF">2015-09-29T15:52:00Z</dcterms:modified>
  <cp:category>Negociado de Recaudaciones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