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025D" w:rsidRPr="00163E73" w:rsidRDefault="00421294" w:rsidP="00421294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Brinda información sobre</w:t>
      </w:r>
      <w:r w:rsidRPr="00421294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D2580F">
        <w:rPr>
          <w:rFonts w:ascii="Times New Roman" w:hAnsi="Times New Roman"/>
          <w:sz w:val="24"/>
          <w:szCs w:val="24"/>
          <w:lang w:val="es-PR"/>
        </w:rPr>
        <w:t>la ganancia de capital a largo plazo en ventas de propiedad inmueble.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A41CE2" w:rsidTr="0042129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DE2A6B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D196F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421294" w:rsidRPr="00F46859" w:rsidRDefault="00F46859" w:rsidP="00421294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D9017F" w:rsidTr="00C45C99">
        <w:trPr>
          <w:trHeight w:val="517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C45C99" w:rsidRDefault="00C45C99" w:rsidP="00C45C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hAnsi="Times New Roman"/>
          <w:sz w:val="24"/>
          <w:szCs w:val="24"/>
          <w:lang w:val="es-ES"/>
        </w:rPr>
        <w:t>Se exime del pago de contribución sobre ingresos: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La totalidad de la ganancia neta de capital a largo plazo generada en la venta de una Vivienda Elegible entre el 1 de enero de 2014 y el 31 de diciembre de 2014.  Aplica a propiedad </w:t>
      </w:r>
      <w:r w:rsidRPr="00C45C99">
        <w:rPr>
          <w:rFonts w:ascii="Times New Roman" w:eastAsia="Times New Roman" w:hAnsi="Times New Roman"/>
          <w:bCs/>
          <w:sz w:val="24"/>
          <w:szCs w:val="24"/>
          <w:u w:val="single"/>
          <w:lang w:val="es-ES"/>
        </w:rPr>
        <w:t>adquirida</w:t>
      </w: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por el vendedor o por un Inversionista Institucional Cualificado a partir del 1 de julio de 2013, pero en o antes del 31 de agosto de 2015. Estará exenta del pago de contribución básica alterna y de la contribución alterna mínima, provistas por el Código.  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Se dispone que la presente exención aplicará de igual forma a aquel adquiriente que compra una unidad de vivienda elegible a un Inversionista Institucional Cualificado, siempre y cuando sea la primera venta que hace el Inversionista después de su adquisición inicial. </w:t>
      </w:r>
    </w:p>
    <w:p w:rsidR="00C45C99" w:rsidRPr="000044F4" w:rsidRDefault="00C45C99" w:rsidP="00C45C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0044F4">
        <w:rPr>
          <w:rFonts w:ascii="Times New Roman" w:hAnsi="Times New Roman"/>
          <w:b/>
          <w:sz w:val="24"/>
          <w:szCs w:val="24"/>
        </w:rPr>
        <w:t>Definiciones</w:t>
      </w:r>
      <w:proofErr w:type="spellEnd"/>
    </w:p>
    <w:p w:rsidR="00D9017F" w:rsidRPr="00D9017F" w:rsidRDefault="00D9017F" w:rsidP="00D9017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line="240" w:lineRule="auto"/>
        <w:ind w:left="360" w:hanging="360"/>
        <w:jc w:val="both"/>
        <w:rPr>
          <w:color w:val="auto"/>
          <w:lang w:val="es-PR"/>
        </w:rPr>
      </w:pPr>
      <w:bookmarkStart w:id="0" w:name="_Toc413134652"/>
      <w:r w:rsidRPr="00D9017F">
        <w:rPr>
          <w:color w:val="auto"/>
          <w:lang w:val="es-PR"/>
        </w:rPr>
        <w:t>Ganancia o pérdida capital a largo plazo</w:t>
      </w:r>
      <w:bookmarkEnd w:id="0"/>
    </w:p>
    <w:p w:rsidR="00D9017F" w:rsidRDefault="00D9017F" w:rsidP="00D9017F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</w:tabs>
        <w:suppressAutoHyphens/>
        <w:rPr>
          <w:spacing w:val="-3"/>
          <w:sz w:val="24"/>
          <w:szCs w:val="24"/>
          <w:lang w:val="es-ES"/>
        </w:rPr>
      </w:pPr>
    </w:p>
    <w:p w:rsidR="00D9017F" w:rsidRDefault="00D9017F" w:rsidP="00D9017F">
      <w:pPr>
        <w:pStyle w:val="ListParagraph"/>
        <w:widowControl w:val="0"/>
        <w:numPr>
          <w:ilvl w:val="0"/>
          <w:numId w:val="50"/>
        </w:numPr>
        <w:spacing w:after="0"/>
        <w:jc w:val="both"/>
        <w:rPr>
          <w:b/>
          <w:spacing w:val="-3"/>
          <w:sz w:val="24"/>
          <w:szCs w:val="24"/>
          <w:lang w:val="es-ES"/>
        </w:rPr>
      </w:pPr>
      <w:r>
        <w:rPr>
          <w:spacing w:val="-3"/>
          <w:sz w:val="24"/>
          <w:szCs w:val="24"/>
          <w:lang w:val="es-ES"/>
        </w:rPr>
        <w:t>El término “</w:t>
      </w:r>
      <w:r>
        <w:rPr>
          <w:b/>
          <w:spacing w:val="-3"/>
          <w:sz w:val="24"/>
          <w:szCs w:val="24"/>
          <w:lang w:val="es-ES"/>
        </w:rPr>
        <w:t>ganancia</w:t>
      </w:r>
      <w:r>
        <w:rPr>
          <w:spacing w:val="-3"/>
          <w:sz w:val="24"/>
          <w:szCs w:val="24"/>
          <w:lang w:val="es-ES"/>
        </w:rPr>
        <w:t xml:space="preserve"> de capital a largo plazo” significa la ganancia en la venta o permuta de un activo de capital poseído por más de 6 meses para las ventas ocurridas hasta el 30 de junio de 2014 y de un </w:t>
      </w:r>
      <w:r>
        <w:rPr>
          <w:b/>
          <w:spacing w:val="-3"/>
          <w:sz w:val="24"/>
          <w:szCs w:val="24"/>
          <w:lang w:val="es-ES"/>
        </w:rPr>
        <w:t>1 año en el caso de cualquier venta o permuta que ocurra a partir del 1 de julio de 2014</w:t>
      </w:r>
      <w:r>
        <w:rPr>
          <w:rStyle w:val="FootnoteReference"/>
          <w:rFonts w:eastAsia="Times New Roman" w:cs="Arial"/>
          <w:b/>
          <w:sz w:val="24"/>
          <w:szCs w:val="24"/>
          <w:lang w:val="es-ES_tradnl"/>
        </w:rPr>
        <w:footnoteReference w:id="1"/>
      </w:r>
      <w:r>
        <w:rPr>
          <w:b/>
          <w:spacing w:val="-3"/>
          <w:sz w:val="24"/>
          <w:szCs w:val="24"/>
          <w:lang w:val="es-ES"/>
        </w:rPr>
        <w:t>.</w:t>
      </w:r>
    </w:p>
    <w:p w:rsidR="00D9017F" w:rsidRDefault="00D9017F" w:rsidP="00D9017F">
      <w:pPr>
        <w:pStyle w:val="ListParagraph"/>
        <w:widowControl w:val="0"/>
        <w:rPr>
          <w:spacing w:val="-3"/>
          <w:sz w:val="24"/>
          <w:szCs w:val="24"/>
          <w:lang w:val="es-ES"/>
        </w:rPr>
      </w:pPr>
    </w:p>
    <w:p w:rsidR="00D9017F" w:rsidRDefault="00D9017F" w:rsidP="00D9017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>El término “</w:t>
      </w:r>
      <w:r>
        <w:rPr>
          <w:b/>
          <w:sz w:val="24"/>
          <w:szCs w:val="24"/>
          <w:lang w:val="es-ES_tradnl"/>
        </w:rPr>
        <w:t>pérdida</w:t>
      </w:r>
      <w:r>
        <w:rPr>
          <w:sz w:val="24"/>
          <w:szCs w:val="24"/>
          <w:lang w:val="es-ES_tradnl"/>
        </w:rPr>
        <w:t xml:space="preserve"> de capital a largo plazo” significa la pérdida en la venta o permuta de un activo de capital poseído por más de 6 meses si la venta o permuta ocurrió antes del 1 de julio de 2014 y </w:t>
      </w:r>
      <w:r>
        <w:rPr>
          <w:b/>
          <w:sz w:val="24"/>
          <w:szCs w:val="24"/>
          <w:lang w:val="es-ES_tradnl"/>
        </w:rPr>
        <w:t xml:space="preserve">1 año si la venta o permuta ocurrió después del 30 de junio de </w:t>
      </w:r>
      <w:r>
        <w:rPr>
          <w:b/>
          <w:sz w:val="24"/>
          <w:szCs w:val="24"/>
          <w:lang w:val="es-ES_tradnl"/>
        </w:rPr>
        <w:lastRenderedPageBreak/>
        <w:t>2014</w:t>
      </w:r>
      <w:r>
        <w:rPr>
          <w:rStyle w:val="FootnoteReference"/>
          <w:rFonts w:eastAsia="Times New Roman" w:cs="Arial"/>
          <w:b/>
          <w:sz w:val="24"/>
          <w:szCs w:val="24"/>
          <w:lang w:val="es-ES_tradnl"/>
        </w:rPr>
        <w:footnoteReference w:id="2"/>
      </w:r>
      <w:r>
        <w:rPr>
          <w:sz w:val="24"/>
          <w:szCs w:val="24"/>
          <w:lang w:val="es-ES_tradnl"/>
        </w:rPr>
        <w:t>, y hasta el monto en que, dicha pérdida se toma en cuenta al computarse el ingreso neto;</w:t>
      </w:r>
    </w:p>
    <w:p w:rsidR="00D9017F" w:rsidRPr="00D9017F" w:rsidRDefault="00D9017F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Vivienda Elegible </w:t>
      </w:r>
    </w:p>
    <w:p w:rsidR="00C45C99" w:rsidRPr="00C45C99" w:rsidRDefault="00C45C99" w:rsidP="00C45C99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Significa aquella propiedad de nueva construcción, según definida en el inciso (a) (1) del Artículo 2 de la Ley 216-2011, cuya fase de construcción se encontrase, como mínimo, a un 50% de su realización, al 30 de junio de 2013.</w:t>
      </w:r>
    </w:p>
    <w:p w:rsidR="00C45C99" w:rsidRPr="00C45C99" w:rsidRDefault="00C45C99" w:rsidP="00C45C9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Inversionista Institucional Calificado </w:t>
      </w:r>
    </w:p>
    <w:p w:rsidR="00C45C99" w:rsidRPr="00C45C99" w:rsidRDefault="00C45C99" w:rsidP="00C45C99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Significa todo individuo o persona jurídica residente de Puerto Rico, o todo individuo o persona jurídica no residente de Puerto Rico, que se dedique al negocio de la construcción que invierta en un solo acto o en actos separados, exclusivamente en unidades de Vivienda Elegibles, un mínimo de 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un </w:t>
      </w:r>
      <w:r w:rsidR="00D2580F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$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>(</w:t>
      </w:r>
      <w:r w:rsidR="00D2580F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1</w:t>
      </w:r>
      <w:proofErr w:type="gramStart"/>
      <w:r w:rsidR="00A86C02">
        <w:rPr>
          <w:rFonts w:ascii="Times New Roman" w:eastAsia="Times New Roman" w:hAnsi="Times New Roman"/>
          <w:bCs/>
          <w:sz w:val="24"/>
          <w:szCs w:val="24"/>
          <w:lang w:val="es-ES"/>
        </w:rPr>
        <w:t>,</w:t>
      </w:r>
      <w:r w:rsidR="00A86C02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000,000.00</w:t>
      </w:r>
      <w:proofErr w:type="gramEnd"/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>)</w:t>
      </w:r>
      <w:r w:rsidR="00D2580F"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r w:rsidR="00D2580F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millón </w:t>
      </w:r>
      <w:r w:rsidRPr="00C45C99">
        <w:rPr>
          <w:rFonts w:ascii="Times New Roman" w:eastAsia="Times New Roman" w:hAnsi="Times New Roman"/>
          <w:bCs/>
          <w:sz w:val="24"/>
          <w:szCs w:val="24"/>
          <w:lang w:val="es-ES"/>
        </w:rPr>
        <w:t>o adquiera no menos de 5 unidades de Vivienda Elegibles.”</w:t>
      </w:r>
    </w:p>
    <w:p w:rsidR="00C45C99" w:rsidRPr="00C45C99" w:rsidRDefault="00C45C99" w:rsidP="00C45C9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 xml:space="preserve">Declaración en la Planilla       </w:t>
      </w:r>
    </w:p>
    <w:p w:rsidR="00C45C99" w:rsidRPr="00C45C99" w:rsidRDefault="00C45C99" w:rsidP="00C45C99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>La ganancia en la venta se informará en el Anejo D, Parte II, Columna F, según se ilustra a continuación.</w:t>
      </w:r>
    </w:p>
    <w:p w:rsidR="00C45C99" w:rsidRPr="006A3E23" w:rsidRDefault="00C45C99" w:rsidP="007D3E21">
      <w:pPr>
        <w:tabs>
          <w:tab w:val="left" w:pos="-90"/>
          <w:tab w:val="left" w:pos="0"/>
          <w:tab w:val="left" w:pos="90"/>
          <w:tab w:val="left" w:pos="1080"/>
        </w:tabs>
        <w:rPr>
          <w:rFonts w:ascii="Times New Roman" w:hAnsi="Times New Roman"/>
          <w:sz w:val="24"/>
          <w:szCs w:val="24"/>
          <w:lang w:val="es-PR"/>
        </w:rPr>
      </w:pPr>
    </w:p>
    <w:p w:rsidR="00C45C99" w:rsidRPr="00C45C99" w:rsidRDefault="00C45C99" w:rsidP="00C45C99">
      <w:pPr>
        <w:pStyle w:val="ListParagraph"/>
        <w:numPr>
          <w:ilvl w:val="0"/>
          <w:numId w:val="47"/>
        </w:numPr>
        <w:tabs>
          <w:tab w:val="left" w:pos="-90"/>
          <w:tab w:val="left" w:pos="0"/>
          <w:tab w:val="left" w:pos="90"/>
          <w:tab w:val="left" w:pos="1080"/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 xml:space="preserve">Como la declaración de esta ganancia es para propósitos informativos, dicha  cantidad </w:t>
      </w:r>
      <w:r w:rsidRPr="00C45C99">
        <w:rPr>
          <w:rFonts w:ascii="Times New Roman" w:hAnsi="Times New Roman"/>
          <w:b/>
          <w:sz w:val="24"/>
          <w:szCs w:val="24"/>
          <w:u w:val="single"/>
          <w:lang w:val="es-PR"/>
        </w:rPr>
        <w:t>no</w:t>
      </w:r>
      <w:r w:rsidRPr="00C45C99">
        <w:rPr>
          <w:rFonts w:ascii="Times New Roman" w:hAnsi="Times New Roman"/>
          <w:sz w:val="24"/>
          <w:szCs w:val="24"/>
          <w:lang w:val="es-PR"/>
        </w:rPr>
        <w:t xml:space="preserve"> se trasladará a la Columna G.</w:t>
      </w:r>
    </w:p>
    <w:p w:rsidR="00C45C99" w:rsidRDefault="00C45C99" w:rsidP="00C45C99">
      <w:pPr>
        <w:pStyle w:val="ListParagraph"/>
        <w:numPr>
          <w:ilvl w:val="0"/>
          <w:numId w:val="46"/>
        </w:numPr>
        <w:tabs>
          <w:tab w:val="left" w:pos="-90"/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C99">
        <w:rPr>
          <w:rFonts w:ascii="Times New Roman" w:hAnsi="Times New Roman"/>
          <w:sz w:val="24"/>
          <w:szCs w:val="24"/>
        </w:rPr>
        <w:t>Evidencias</w:t>
      </w:r>
      <w:proofErr w:type="spellEnd"/>
    </w:p>
    <w:p w:rsidR="007D3E21" w:rsidRDefault="00C45C99" w:rsidP="00C45C99">
      <w:pPr>
        <w:pStyle w:val="ListParagraph"/>
        <w:numPr>
          <w:ilvl w:val="1"/>
          <w:numId w:val="46"/>
        </w:numPr>
        <w:tabs>
          <w:tab w:val="left" w:pos="-90"/>
          <w:tab w:val="left" w:pos="0"/>
          <w:tab w:val="left" w:pos="9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C45C99">
        <w:rPr>
          <w:rFonts w:ascii="Times New Roman" w:hAnsi="Times New Roman"/>
          <w:sz w:val="24"/>
          <w:szCs w:val="24"/>
          <w:lang w:val="es-PR"/>
        </w:rPr>
        <w:t>Acompañar con la Planilla copia de la Certificación emitida por el Departamento de Hacienda</w:t>
      </w:r>
    </w:p>
    <w:p w:rsidR="007D3E21" w:rsidRDefault="007D3E21" w:rsidP="007D3E21">
      <w:pPr>
        <w:pStyle w:val="ListParagraph"/>
        <w:tabs>
          <w:tab w:val="left" w:pos="-90"/>
          <w:tab w:val="left" w:pos="0"/>
          <w:tab w:val="left" w:pos="90"/>
        </w:tabs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7D3E21" w:rsidRDefault="00BB13D2" w:rsidP="007D3E21">
      <w:pPr>
        <w:pStyle w:val="ListParagraph"/>
        <w:tabs>
          <w:tab w:val="left" w:pos="-90"/>
          <w:tab w:val="left" w:pos="0"/>
          <w:tab w:val="left" w:pos="90"/>
        </w:tabs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6" o:spid="_x0000_s1028" type="#_x0000_t75" style="position:absolute;left:0;text-align:left;margin-left:1.65pt;margin-top:110pt;width:466pt;height:109pt;z-index:251661312;visibility:visible;mso-position-horizontal-relative:margin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YsQ7DAAAA2wAAAA8AAABkcnMvZG93bnJldi54bWxEj1uLwjAUhN8X/A/hCPuyaLouFKlGEUWQ&#10;fVm84POxOb3Q5qQk2dr99xtB8HGYmW+Y5XowrejJ+dqygs9pAoI4t7rmUsHlvJ/MQfiArLG1TAr+&#10;yMN6NXpbYqbtnY/Un0IpIoR9hgqqELpMSp9XZNBPbUccvcI6gyFKV0rt8B7hppWzJEmlwZrjQoUd&#10;bSvKm9OvUVA0c/eV0vbbH5oPvt76n92lLJR6Hw+bBYhAQ3iFn+2DVpCm8Pg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5ixDsMAAADbAAAADwAAAAAAAAAAAAAAAACf&#10;AgAAZHJzL2Rvd25yZXYueG1sUEsFBgAAAAAEAAQA9wAAAI8DAAAAAA==&#10;">
            <v:imagedata r:id="rId11" o:title=""/>
            <v:shadow on="t" color="#333" opacity="42598f" origin="-.5,-.5" offset="2.74397mm,2.74397mm"/>
            <v:path arrowok="t"/>
            <w10:wrap type="square" anchorx="margin" anchory="margin"/>
          </v:shape>
        </w:pic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9426"/>
      </w:tblGrid>
      <w:tr w:rsidR="005D72CC" w:rsidRPr="00D9017F" w:rsidTr="006A3E23">
        <w:trPr>
          <w:trHeight w:val="450"/>
        </w:trPr>
        <w:tc>
          <w:tcPr>
            <w:tcW w:w="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6A3E2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E2A6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43DA8" w:rsidRPr="007D23A1" w:rsidRDefault="00BB13D2" w:rsidP="00943DA8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943DA8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943DA8" w:rsidRPr="007D23A1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943DA8" w:rsidRPr="007D23A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6A3E23" w:rsidRPr="007D23A1" w:rsidRDefault="006A3E23" w:rsidP="006A3E23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1031.02</w:t>
      </w:r>
    </w:p>
    <w:p w:rsidR="00421294" w:rsidRPr="00D2580F" w:rsidRDefault="00D2580F" w:rsidP="007D23A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Ley 68-2013</w:t>
      </w:r>
    </w:p>
    <w:p w:rsidR="00D2580F" w:rsidRPr="00381414" w:rsidRDefault="00D2580F" w:rsidP="007D23A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Ley 216-2011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9440"/>
      </w:tblGrid>
      <w:tr w:rsidR="003E0674" w:rsidRPr="00D9017F" w:rsidTr="006A3E23">
        <w:trPr>
          <w:trHeight w:val="420"/>
          <w:tblHeader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DE2A6B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7D23A1" w:rsidRDefault="00421294" w:rsidP="007D23A1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D23A1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D9017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421294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421294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421294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Default="00421294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421294" w:rsidRPr="00B96F57" w:rsidRDefault="00421294" w:rsidP="00421294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21294" w:rsidRPr="001A0C2B" w:rsidRDefault="00BB13D2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 xml:space="preserve">Directorio </w:t>
        </w:r>
        <w:r w:rsidR="00DE2A6B">
          <w:rPr>
            <w:rStyle w:val="Hyperlink"/>
            <w:rFonts w:ascii="Times New Roman" w:hAnsi="Times New Roman"/>
            <w:sz w:val="24"/>
            <w:lang w:val="es-PR"/>
          </w:rPr>
          <w:t xml:space="preserve">de </w:t>
        </w:r>
        <w:proofErr w:type="spellStart"/>
        <w:r w:rsidR="00DE2A6B">
          <w:rPr>
            <w:rStyle w:val="Hyperlink"/>
            <w:rFonts w:ascii="Times New Roman" w:hAnsi="Times New Roman"/>
            <w:sz w:val="24"/>
            <w:lang w:val="es-PR"/>
          </w:rPr>
          <w:t>Colectur</w:t>
        </w:r>
        <w:r w:rsidR="00B724BC">
          <w:rPr>
            <w:rStyle w:val="Hyperlink"/>
            <w:rFonts w:ascii="Times New Roman" w:hAnsi="Times New Roman"/>
            <w:sz w:val="24"/>
            <w:lang w:val="es-PR"/>
          </w:rPr>
          <w:t>i</w:t>
        </w:r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  <w:proofErr w:type="spellEnd"/>
      </w:hyperlink>
    </w:p>
    <w:p w:rsidR="00421294" w:rsidRPr="001A0C2B" w:rsidRDefault="00BB13D2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421294" w:rsidRPr="001A0C2B" w:rsidRDefault="00BB13D2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421294" w:rsidRPr="00FE445C" w:rsidRDefault="00BB13D2" w:rsidP="00421294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421294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9413"/>
      </w:tblGrid>
      <w:tr w:rsidR="001E5F9F" w:rsidRPr="001F50AF" w:rsidTr="006A3E23">
        <w:trPr>
          <w:trHeight w:val="457"/>
        </w:trPr>
        <w:tc>
          <w:tcPr>
            <w:tcW w:w="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6A3E23">
            <w:pPr>
              <w:pStyle w:val="NormalWeb"/>
              <w:spacing w:before="0" w:beforeAutospacing="0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3769" cy="171450"/>
                  <wp:effectExtent l="19050" t="0" r="2931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69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86C02" w:rsidRDefault="00A86C02" w:rsidP="00A86C02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A86C02">
        <w:rPr>
          <w:rFonts w:ascii="Times New Roman" w:hAnsi="Times New Roman"/>
          <w:sz w:val="24"/>
          <w:szCs w:val="24"/>
          <w:u w:val="single"/>
          <w:lang w:val="es-PR"/>
        </w:rPr>
        <w:t>Anejo D-Ganancias y p</w:t>
      </w:r>
      <w:r>
        <w:rPr>
          <w:rFonts w:ascii="Times New Roman" w:hAnsi="Times New Roman"/>
          <w:sz w:val="24"/>
          <w:szCs w:val="24"/>
          <w:u w:val="single"/>
          <w:lang w:val="es-PR"/>
        </w:rPr>
        <w:t xml:space="preserve">érdidas de activos de capital, </w:t>
      </w:r>
      <w:r w:rsidRPr="00A86C02">
        <w:rPr>
          <w:rFonts w:ascii="Times New Roman" w:hAnsi="Times New Roman"/>
          <w:sz w:val="24"/>
          <w:szCs w:val="24"/>
          <w:u w:val="single"/>
          <w:lang w:val="es-PR"/>
        </w:rPr>
        <w:t>distribuciones totales de planes de retiro cualificados y cuentas de anualidad variable</w:t>
      </w:r>
    </w:p>
    <w:p w:rsidR="00A86C02" w:rsidRPr="00013FC9" w:rsidRDefault="00BB13D2" w:rsidP="00A86C02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A86C0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9426"/>
      </w:tblGrid>
      <w:tr w:rsidR="001E5F9F" w:rsidRPr="001F50AF" w:rsidTr="006A3E23">
        <w:trPr>
          <w:trHeight w:val="420"/>
        </w:trPr>
        <w:tc>
          <w:tcPr>
            <w:tcW w:w="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86C02" w:rsidRPr="00013FC9" w:rsidRDefault="00A86C02" w:rsidP="00A86C02">
      <w:pPr>
        <w:pStyle w:val="ListParagraph"/>
        <w:numPr>
          <w:ilvl w:val="0"/>
          <w:numId w:val="4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F50AF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F50AF" w:rsidSect="00D340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4A" w:rsidRDefault="005F5B4A" w:rsidP="005501A9">
      <w:pPr>
        <w:spacing w:after="0" w:line="240" w:lineRule="auto"/>
      </w:pPr>
      <w:r>
        <w:separator/>
      </w:r>
    </w:p>
  </w:endnote>
  <w:endnote w:type="continuationSeparator" w:id="0">
    <w:p w:rsidR="005F5B4A" w:rsidRDefault="005F5B4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DF" w:rsidRDefault="00466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94179" w:rsidRPr="00D9017F" w:rsidTr="00A94179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94179" w:rsidRDefault="00A9417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B13D2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BB13D2">
            <w:rPr>
              <w:rFonts w:ascii="Times New Roman" w:hAnsi="Times New Roman"/>
            </w:rPr>
            <w:fldChar w:fldCharType="separate"/>
          </w:r>
          <w:r w:rsidR="00D9017F" w:rsidRPr="00D9017F">
            <w:rPr>
              <w:rFonts w:ascii="Times New Roman" w:hAnsi="Times New Roman"/>
              <w:b/>
              <w:noProof/>
              <w:sz w:val="32"/>
              <w:szCs w:val="32"/>
            </w:rPr>
            <w:t>4</w:t>
          </w:r>
          <w:r w:rsidR="00BB13D2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94179" w:rsidRDefault="00A94179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94179" w:rsidRDefault="00A94179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94179" w:rsidRDefault="00A94179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94179" w:rsidRDefault="00A94179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94179" w:rsidRDefault="00A94179" w:rsidP="00A94179">
    <w:pPr>
      <w:rPr>
        <w:rFonts w:ascii="Times New Roman" w:hAnsi="Times New Roman"/>
        <w:lang w:val="es-PR"/>
      </w:rPr>
    </w:pPr>
  </w:p>
  <w:p w:rsidR="00CF03B8" w:rsidRPr="00DE2A6B" w:rsidRDefault="00CF03B8" w:rsidP="00A94179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DF" w:rsidRDefault="00466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4A" w:rsidRDefault="005F5B4A" w:rsidP="005501A9">
      <w:pPr>
        <w:spacing w:after="0" w:line="240" w:lineRule="auto"/>
      </w:pPr>
      <w:r>
        <w:separator/>
      </w:r>
    </w:p>
  </w:footnote>
  <w:footnote w:type="continuationSeparator" w:id="0">
    <w:p w:rsidR="005F5B4A" w:rsidRDefault="005F5B4A" w:rsidP="005501A9">
      <w:pPr>
        <w:spacing w:after="0" w:line="240" w:lineRule="auto"/>
      </w:pPr>
      <w:r>
        <w:continuationSeparator/>
      </w:r>
    </w:p>
  </w:footnote>
  <w:footnote w:id="1">
    <w:p w:rsidR="00D9017F" w:rsidRDefault="00D9017F" w:rsidP="00D9017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Idem</w:t>
      </w:r>
      <w:proofErr w:type="spellEnd"/>
      <w:r>
        <w:rPr>
          <w:lang w:val="es-ES"/>
        </w:rPr>
        <w:t>.</w:t>
      </w:r>
    </w:p>
  </w:footnote>
  <w:footnote w:id="2">
    <w:p w:rsidR="00D9017F" w:rsidRDefault="00D9017F" w:rsidP="00D9017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Idem</w:t>
      </w:r>
      <w:proofErr w:type="spellEnd"/>
      <w:r>
        <w:rPr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DF" w:rsidRDefault="00466C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86C02" w:rsidRPr="00D9017F" w:rsidTr="004E268B">
      <w:trPr>
        <w:trHeight w:val="288"/>
      </w:trPr>
      <w:tc>
        <w:tcPr>
          <w:tcW w:w="8395" w:type="dxa"/>
        </w:tcPr>
        <w:p w:rsidR="00466CDF" w:rsidRDefault="00466CDF" w:rsidP="00466CD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66CDF" w:rsidRPr="00446DFA" w:rsidRDefault="00466CDF" w:rsidP="00466CD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66CDF" w:rsidRPr="00446DFA" w:rsidRDefault="00466CDF" w:rsidP="00466CD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A86C02" w:rsidRPr="00A86C02" w:rsidRDefault="00C313F3" w:rsidP="00A86C02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Ganancia de capital a l</w:t>
          </w:r>
          <w:r w:rsidR="00A86C02" w:rsidRPr="00A86C0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argo 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plazo –Venta propiedad i</w:t>
          </w:r>
          <w:r w:rsidR="00A86C02" w:rsidRPr="00A86C0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nmueble</w:t>
          </w:r>
          <w:r w:rsidR="00943DA8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(Anejo D)</w:t>
          </w:r>
        </w:p>
      </w:tc>
      <w:tc>
        <w:tcPr>
          <w:tcW w:w="1195" w:type="dxa"/>
        </w:tcPr>
        <w:p w:rsidR="00A86C02" w:rsidRPr="00D049E5" w:rsidRDefault="00BB13D2" w:rsidP="004E26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B13D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8.65pt;width:83.25pt;height:2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86C02" w:rsidRPr="00446DFA" w:rsidRDefault="00466CDF" w:rsidP="00A86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A86C0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AC-033</w:t>
                      </w:r>
                    </w:p>
                    <w:p w:rsidR="00A86C02" w:rsidRPr="002608D6" w:rsidRDefault="00466CDF" w:rsidP="00A86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A86C02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A86C02" w:rsidRPr="005F26F6" w:rsidRDefault="00A86C02" w:rsidP="00A86C02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DF" w:rsidRDefault="00466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54AC3"/>
    <w:multiLevelType w:val="hybridMultilevel"/>
    <w:tmpl w:val="7A9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235E"/>
    <w:multiLevelType w:val="hybridMultilevel"/>
    <w:tmpl w:val="16B45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047E"/>
    <w:multiLevelType w:val="hybridMultilevel"/>
    <w:tmpl w:val="FF063A30"/>
    <w:lvl w:ilvl="0" w:tplc="74EC205E">
      <w:start w:val="1"/>
      <w:numFmt w:val="lowerRoman"/>
      <w:lvlText w:val="%1."/>
      <w:lvlJc w:val="right"/>
      <w:pPr>
        <w:ind w:left="810" w:hanging="18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0B02"/>
    <w:multiLevelType w:val="hybridMultilevel"/>
    <w:tmpl w:val="2C2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B4A02"/>
    <w:multiLevelType w:val="hybridMultilevel"/>
    <w:tmpl w:val="FF889ED2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77D12"/>
    <w:multiLevelType w:val="hybridMultilevel"/>
    <w:tmpl w:val="F81E5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610362"/>
    <w:multiLevelType w:val="multilevel"/>
    <w:tmpl w:val="38DE1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A03ECE"/>
    <w:multiLevelType w:val="hybridMultilevel"/>
    <w:tmpl w:val="2D383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72D20"/>
    <w:multiLevelType w:val="hybridMultilevel"/>
    <w:tmpl w:val="D81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02A6805"/>
    <w:multiLevelType w:val="hybridMultilevel"/>
    <w:tmpl w:val="68A28FE8"/>
    <w:lvl w:ilvl="0" w:tplc="D83E52D2">
      <w:start w:val="3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5E31DD"/>
    <w:multiLevelType w:val="hybridMultilevel"/>
    <w:tmpl w:val="D182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7E5D90"/>
    <w:multiLevelType w:val="multilevel"/>
    <w:tmpl w:val="BD6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(%4)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02B612B"/>
    <w:multiLevelType w:val="multilevel"/>
    <w:tmpl w:val="6F8CCC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(%4)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C87E92"/>
    <w:multiLevelType w:val="hybridMultilevel"/>
    <w:tmpl w:val="C7D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B04F5"/>
    <w:multiLevelType w:val="hybridMultilevel"/>
    <w:tmpl w:val="34F60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0"/>
  </w:num>
  <w:num w:numId="3">
    <w:abstractNumId w:val="41"/>
  </w:num>
  <w:num w:numId="4">
    <w:abstractNumId w:val="49"/>
  </w:num>
  <w:num w:numId="5">
    <w:abstractNumId w:val="23"/>
  </w:num>
  <w:num w:numId="6">
    <w:abstractNumId w:val="19"/>
  </w:num>
  <w:num w:numId="7">
    <w:abstractNumId w:val="33"/>
  </w:num>
  <w:num w:numId="8">
    <w:abstractNumId w:val="15"/>
  </w:num>
  <w:num w:numId="9">
    <w:abstractNumId w:val="37"/>
  </w:num>
  <w:num w:numId="10">
    <w:abstractNumId w:val="14"/>
  </w:num>
  <w:num w:numId="11">
    <w:abstractNumId w:val="1"/>
  </w:num>
  <w:num w:numId="12">
    <w:abstractNumId w:val="46"/>
  </w:num>
  <w:num w:numId="13">
    <w:abstractNumId w:val="4"/>
  </w:num>
  <w:num w:numId="14">
    <w:abstractNumId w:val="38"/>
  </w:num>
  <w:num w:numId="15">
    <w:abstractNumId w:val="10"/>
  </w:num>
  <w:num w:numId="16">
    <w:abstractNumId w:val="29"/>
  </w:num>
  <w:num w:numId="17">
    <w:abstractNumId w:val="6"/>
  </w:num>
  <w:num w:numId="18">
    <w:abstractNumId w:val="35"/>
  </w:num>
  <w:num w:numId="19">
    <w:abstractNumId w:val="20"/>
  </w:num>
  <w:num w:numId="20">
    <w:abstractNumId w:val="34"/>
  </w:num>
  <w:num w:numId="21">
    <w:abstractNumId w:val="17"/>
  </w:num>
  <w:num w:numId="22">
    <w:abstractNumId w:val="2"/>
  </w:num>
  <w:num w:numId="23">
    <w:abstractNumId w:val="42"/>
  </w:num>
  <w:num w:numId="24">
    <w:abstractNumId w:val="43"/>
  </w:num>
  <w:num w:numId="25">
    <w:abstractNumId w:val="13"/>
  </w:num>
  <w:num w:numId="26">
    <w:abstractNumId w:val="0"/>
  </w:num>
  <w:num w:numId="27">
    <w:abstractNumId w:val="27"/>
  </w:num>
  <w:num w:numId="28">
    <w:abstractNumId w:val="22"/>
  </w:num>
  <w:num w:numId="29">
    <w:abstractNumId w:val="21"/>
  </w:num>
  <w:num w:numId="30">
    <w:abstractNumId w:val="30"/>
  </w:num>
  <w:num w:numId="31">
    <w:abstractNumId w:val="5"/>
  </w:num>
  <w:num w:numId="32">
    <w:abstractNumId w:val="25"/>
  </w:num>
  <w:num w:numId="33">
    <w:abstractNumId w:val="7"/>
  </w:num>
  <w:num w:numId="34">
    <w:abstractNumId w:val="48"/>
  </w:num>
  <w:num w:numId="35">
    <w:abstractNumId w:val="47"/>
  </w:num>
  <w:num w:numId="36">
    <w:abstractNumId w:val="28"/>
  </w:num>
  <w:num w:numId="37">
    <w:abstractNumId w:val="32"/>
  </w:num>
  <w:num w:numId="38">
    <w:abstractNumId w:val="16"/>
  </w:num>
  <w:num w:numId="39">
    <w:abstractNumId w:val="3"/>
  </w:num>
  <w:num w:numId="40">
    <w:abstractNumId w:val="39"/>
  </w:num>
  <w:num w:numId="41">
    <w:abstractNumId w:val="44"/>
  </w:num>
  <w:num w:numId="42">
    <w:abstractNumId w:val="26"/>
  </w:num>
  <w:num w:numId="43">
    <w:abstractNumId w:val="36"/>
  </w:num>
  <w:num w:numId="44">
    <w:abstractNumId w:val="45"/>
  </w:num>
  <w:num w:numId="45">
    <w:abstractNumId w:val="12"/>
  </w:num>
  <w:num w:numId="46">
    <w:abstractNumId w:val="24"/>
  </w:num>
  <w:num w:numId="47">
    <w:abstractNumId w:val="18"/>
  </w:num>
  <w:num w:numId="48">
    <w:abstractNumId w:val="8"/>
  </w:num>
  <w:num w:numId="49">
    <w:abstractNumId w:val="31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44F4"/>
    <w:rsid w:val="00005355"/>
    <w:rsid w:val="000103CD"/>
    <w:rsid w:val="00021BB5"/>
    <w:rsid w:val="00022098"/>
    <w:rsid w:val="000266FA"/>
    <w:rsid w:val="00031913"/>
    <w:rsid w:val="00032898"/>
    <w:rsid w:val="00032D48"/>
    <w:rsid w:val="00035A7B"/>
    <w:rsid w:val="00037674"/>
    <w:rsid w:val="000458BF"/>
    <w:rsid w:val="00047063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C72FE"/>
    <w:rsid w:val="000D60F9"/>
    <w:rsid w:val="000E4017"/>
    <w:rsid w:val="000F40B6"/>
    <w:rsid w:val="000F7989"/>
    <w:rsid w:val="00101F32"/>
    <w:rsid w:val="0011025D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51CA9"/>
    <w:rsid w:val="00162D4A"/>
    <w:rsid w:val="00163E73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1481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0712"/>
    <w:rsid w:val="003556DB"/>
    <w:rsid w:val="00362B7B"/>
    <w:rsid w:val="0036675A"/>
    <w:rsid w:val="00370141"/>
    <w:rsid w:val="00381414"/>
    <w:rsid w:val="00393F9D"/>
    <w:rsid w:val="003950A0"/>
    <w:rsid w:val="00396926"/>
    <w:rsid w:val="003A0D1E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1294"/>
    <w:rsid w:val="004241F6"/>
    <w:rsid w:val="0043005F"/>
    <w:rsid w:val="00434497"/>
    <w:rsid w:val="00445105"/>
    <w:rsid w:val="004529FC"/>
    <w:rsid w:val="004548F1"/>
    <w:rsid w:val="00456683"/>
    <w:rsid w:val="004651BE"/>
    <w:rsid w:val="00466CDF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0FDD"/>
    <w:rsid w:val="0050127D"/>
    <w:rsid w:val="00506097"/>
    <w:rsid w:val="005115C4"/>
    <w:rsid w:val="005241A9"/>
    <w:rsid w:val="00527066"/>
    <w:rsid w:val="00527D53"/>
    <w:rsid w:val="00532C7E"/>
    <w:rsid w:val="00532CF3"/>
    <w:rsid w:val="00537AFD"/>
    <w:rsid w:val="005420A8"/>
    <w:rsid w:val="00542980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86862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5B4A"/>
    <w:rsid w:val="005F7447"/>
    <w:rsid w:val="00614C19"/>
    <w:rsid w:val="00620BD5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3E23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22794"/>
    <w:rsid w:val="00726CF4"/>
    <w:rsid w:val="007271F4"/>
    <w:rsid w:val="00735FB7"/>
    <w:rsid w:val="007415A2"/>
    <w:rsid w:val="0074728C"/>
    <w:rsid w:val="0075549C"/>
    <w:rsid w:val="0076116F"/>
    <w:rsid w:val="00781E56"/>
    <w:rsid w:val="00790A6E"/>
    <w:rsid w:val="00793C85"/>
    <w:rsid w:val="0079658A"/>
    <w:rsid w:val="007B16C0"/>
    <w:rsid w:val="007B1C6B"/>
    <w:rsid w:val="007B3534"/>
    <w:rsid w:val="007B4C53"/>
    <w:rsid w:val="007C089B"/>
    <w:rsid w:val="007C4C59"/>
    <w:rsid w:val="007C795B"/>
    <w:rsid w:val="007D07C4"/>
    <w:rsid w:val="007D196F"/>
    <w:rsid w:val="007D23A1"/>
    <w:rsid w:val="007D3E21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36815"/>
    <w:rsid w:val="00840700"/>
    <w:rsid w:val="00841D9E"/>
    <w:rsid w:val="008542CD"/>
    <w:rsid w:val="00856C77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2876"/>
    <w:rsid w:val="00924F05"/>
    <w:rsid w:val="00933418"/>
    <w:rsid w:val="00934BD4"/>
    <w:rsid w:val="0093666D"/>
    <w:rsid w:val="00943DA8"/>
    <w:rsid w:val="00951825"/>
    <w:rsid w:val="00953728"/>
    <w:rsid w:val="00953C5A"/>
    <w:rsid w:val="00963FB9"/>
    <w:rsid w:val="0097559D"/>
    <w:rsid w:val="00976F5B"/>
    <w:rsid w:val="00983F08"/>
    <w:rsid w:val="009A1E26"/>
    <w:rsid w:val="009B1976"/>
    <w:rsid w:val="009B26E4"/>
    <w:rsid w:val="009B2C9B"/>
    <w:rsid w:val="009C3BD1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41CE2"/>
    <w:rsid w:val="00A43EAB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C02"/>
    <w:rsid w:val="00A877BD"/>
    <w:rsid w:val="00A87E54"/>
    <w:rsid w:val="00A902C1"/>
    <w:rsid w:val="00A94179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16AC8"/>
    <w:rsid w:val="00B20C43"/>
    <w:rsid w:val="00B26E30"/>
    <w:rsid w:val="00B34D73"/>
    <w:rsid w:val="00B354E6"/>
    <w:rsid w:val="00B45ED1"/>
    <w:rsid w:val="00B51703"/>
    <w:rsid w:val="00B54FFF"/>
    <w:rsid w:val="00B65025"/>
    <w:rsid w:val="00B671BF"/>
    <w:rsid w:val="00B724BC"/>
    <w:rsid w:val="00B80DEA"/>
    <w:rsid w:val="00B841AB"/>
    <w:rsid w:val="00B85236"/>
    <w:rsid w:val="00B96917"/>
    <w:rsid w:val="00B97614"/>
    <w:rsid w:val="00BA2309"/>
    <w:rsid w:val="00BA3D48"/>
    <w:rsid w:val="00BA55B7"/>
    <w:rsid w:val="00BB13D2"/>
    <w:rsid w:val="00BB3D25"/>
    <w:rsid w:val="00BB72F0"/>
    <w:rsid w:val="00BB7B19"/>
    <w:rsid w:val="00BB7D22"/>
    <w:rsid w:val="00BC089D"/>
    <w:rsid w:val="00BC361C"/>
    <w:rsid w:val="00BD0A8E"/>
    <w:rsid w:val="00BD5A35"/>
    <w:rsid w:val="00BD66BA"/>
    <w:rsid w:val="00BD70E4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13F3"/>
    <w:rsid w:val="00C4288E"/>
    <w:rsid w:val="00C45C99"/>
    <w:rsid w:val="00C56D6C"/>
    <w:rsid w:val="00C57A67"/>
    <w:rsid w:val="00C614EA"/>
    <w:rsid w:val="00C62C17"/>
    <w:rsid w:val="00C679DA"/>
    <w:rsid w:val="00C7220A"/>
    <w:rsid w:val="00C77541"/>
    <w:rsid w:val="00C81510"/>
    <w:rsid w:val="00C844D6"/>
    <w:rsid w:val="00C84847"/>
    <w:rsid w:val="00C854C9"/>
    <w:rsid w:val="00C975AA"/>
    <w:rsid w:val="00CA1937"/>
    <w:rsid w:val="00CA2AF6"/>
    <w:rsid w:val="00CC2660"/>
    <w:rsid w:val="00CC2A43"/>
    <w:rsid w:val="00CD525F"/>
    <w:rsid w:val="00CD63D6"/>
    <w:rsid w:val="00CD6509"/>
    <w:rsid w:val="00CE5481"/>
    <w:rsid w:val="00CE7292"/>
    <w:rsid w:val="00CF03B8"/>
    <w:rsid w:val="00CF2784"/>
    <w:rsid w:val="00CF6CE6"/>
    <w:rsid w:val="00D06581"/>
    <w:rsid w:val="00D06C9C"/>
    <w:rsid w:val="00D1598D"/>
    <w:rsid w:val="00D17B23"/>
    <w:rsid w:val="00D22047"/>
    <w:rsid w:val="00D2580F"/>
    <w:rsid w:val="00D33863"/>
    <w:rsid w:val="00D34073"/>
    <w:rsid w:val="00D3537B"/>
    <w:rsid w:val="00D42014"/>
    <w:rsid w:val="00D42B72"/>
    <w:rsid w:val="00D57B36"/>
    <w:rsid w:val="00D6743F"/>
    <w:rsid w:val="00D70DD5"/>
    <w:rsid w:val="00D7198C"/>
    <w:rsid w:val="00D72227"/>
    <w:rsid w:val="00D8156F"/>
    <w:rsid w:val="00D82E99"/>
    <w:rsid w:val="00D9017F"/>
    <w:rsid w:val="00D90302"/>
    <w:rsid w:val="00D97047"/>
    <w:rsid w:val="00DA163D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2A6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76C"/>
    <w:rsid w:val="00E62823"/>
    <w:rsid w:val="00E65EC2"/>
    <w:rsid w:val="00E67805"/>
    <w:rsid w:val="00E94C68"/>
    <w:rsid w:val="00EA23AC"/>
    <w:rsid w:val="00EA3F27"/>
    <w:rsid w:val="00EB10E1"/>
    <w:rsid w:val="00EB7ACD"/>
    <w:rsid w:val="00EC0600"/>
    <w:rsid w:val="00ED08E0"/>
    <w:rsid w:val="00EE0ADA"/>
    <w:rsid w:val="00EE130A"/>
    <w:rsid w:val="00EE3A06"/>
    <w:rsid w:val="00EE489A"/>
    <w:rsid w:val="00F028E3"/>
    <w:rsid w:val="00F05AE7"/>
    <w:rsid w:val="00F10880"/>
    <w:rsid w:val="00F109EF"/>
    <w:rsid w:val="00F17576"/>
    <w:rsid w:val="00F3589A"/>
    <w:rsid w:val="00F44F70"/>
    <w:rsid w:val="00F46859"/>
    <w:rsid w:val="00F5308E"/>
    <w:rsid w:val="00F62596"/>
    <w:rsid w:val="00F71A63"/>
    <w:rsid w:val="00F7510A"/>
    <w:rsid w:val="00F80327"/>
    <w:rsid w:val="00F8075F"/>
    <w:rsid w:val="00F814FC"/>
    <w:rsid w:val="00F83691"/>
    <w:rsid w:val="00F916D6"/>
    <w:rsid w:val="00F95728"/>
    <w:rsid w:val="00F965E1"/>
    <w:rsid w:val="00FA7480"/>
    <w:rsid w:val="00FB373F"/>
    <w:rsid w:val="00FB3E01"/>
    <w:rsid w:val="00FB479D"/>
    <w:rsid w:val="00FD084F"/>
    <w:rsid w:val="00FD2713"/>
    <w:rsid w:val="00FD5085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99"/>
    <w:pPr>
      <w:keepNext/>
      <w:keepLines/>
      <w:spacing w:after="0" w:line="240" w:lineRule="auto"/>
      <w:jc w:val="both"/>
      <w:outlineLvl w:val="0"/>
    </w:pPr>
    <w:rPr>
      <w:rFonts w:ascii="Arial Black" w:eastAsiaTheme="majorEastAsia" w:hAnsi="Arial Black" w:cstheme="majorBidi"/>
      <w:b/>
      <w:bCs/>
      <w:sz w:val="28"/>
      <w:szCs w:val="28"/>
      <w:lang w:val="es-P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5C99"/>
    <w:rPr>
      <w:rFonts w:ascii="Arial Black" w:eastAsiaTheme="majorEastAsia" w:hAnsi="Arial Black" w:cstheme="majorBid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1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D9017F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semiHidden/>
    <w:rsid w:val="00D9017F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D90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30E97D6-672E-44BA-AE31-F709A68C159D}"/>
</file>

<file path=customXml/itemProps2.xml><?xml version="1.0" encoding="utf-8"?>
<ds:datastoreItem xmlns:ds="http://schemas.openxmlformats.org/officeDocument/2006/customXml" ds:itemID="{25E14B2F-464A-44E6-A586-A182DBFF076B}"/>
</file>

<file path=customXml/itemProps3.xml><?xml version="1.0" encoding="utf-8"?>
<ds:datastoreItem xmlns:ds="http://schemas.openxmlformats.org/officeDocument/2006/customXml" ds:itemID="{BA631111-9F0E-4950-B5B1-CA31EB96114B}"/>
</file>

<file path=customXml/itemProps4.xml><?xml version="1.0" encoding="utf-8"?>
<ds:datastoreItem xmlns:ds="http://schemas.openxmlformats.org/officeDocument/2006/customXml" ds:itemID="{70D71194-6E9C-4E14-B5C4-5383A27579F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442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Ganancia de capital a largo plazo–Venta propiedad inmueble (Anejo D)</vt:lpstr>
    </vt:vector>
  </TitlesOfParts>
  <Company>Area de Rentas Internas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Ganancia de capital a largo plazo–Venta propiedad inmueble (Anejo D)</dc:title>
  <dc:subject>Referido</dc:subject>
  <dc:creator>Edgar R Rivera Cruz</dc:creator>
  <cp:keywords>NSAC</cp:keywords>
  <cp:lastModifiedBy>erc0119</cp:lastModifiedBy>
  <cp:revision>45</cp:revision>
  <cp:lastPrinted>2012-05-17T13:48:00Z</cp:lastPrinted>
  <dcterms:created xsi:type="dcterms:W3CDTF">2015-01-28T20:53:00Z</dcterms:created>
  <dcterms:modified xsi:type="dcterms:W3CDTF">2015-09-18T19:20:00Z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