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D0688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9B5543" w:rsidRPr="000F54B7" w:rsidRDefault="00294F66" w:rsidP="00F848F0">
      <w:pPr>
        <w:pStyle w:val="ListParagraph"/>
        <w:numPr>
          <w:ilvl w:val="0"/>
          <w:numId w:val="38"/>
        </w:numPr>
        <w:spacing w:before="120" w:after="120" w:line="240" w:lineRule="auto"/>
        <w:ind w:left="990" w:hanging="450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 w:rsidRPr="000F54B7">
        <w:rPr>
          <w:rFonts w:ascii="Times New Roman" w:hAnsi="Times New Roman"/>
          <w:sz w:val="24"/>
          <w:szCs w:val="24"/>
          <w:lang w:val="es-PR"/>
        </w:rPr>
        <w:t xml:space="preserve">Ofrece información sobre los activos de capital, los cuales son definidos como la </w:t>
      </w:r>
      <w:r w:rsidRPr="009771AC">
        <w:rPr>
          <w:rFonts w:ascii="Times New Roman" w:hAnsi="Times New Roman"/>
          <w:b/>
          <w:sz w:val="24"/>
          <w:szCs w:val="24"/>
          <w:lang w:val="es-PR"/>
        </w:rPr>
        <w:t>propiedad</w:t>
      </w:r>
      <w:r w:rsidRPr="000F54B7">
        <w:rPr>
          <w:rFonts w:ascii="Times New Roman" w:hAnsi="Times New Roman"/>
          <w:sz w:val="24"/>
          <w:szCs w:val="24"/>
          <w:lang w:val="es-PR"/>
        </w:rPr>
        <w:t xml:space="preserve"> por el contribuyente relacionada o no con su industria o negocio, pero no incluye: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>Inventario del Contribuyente en existencia o para la venta</w:t>
      </w:r>
      <w:r w:rsidR="0031172A">
        <w:rPr>
          <w:rFonts w:ascii="Times New Roman" w:hAnsi="Times New Roman"/>
          <w:sz w:val="24"/>
          <w:szCs w:val="24"/>
          <w:lang w:val="es-PR"/>
        </w:rPr>
        <w:t>;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 xml:space="preserve">Propiedad sujeta </w:t>
      </w:r>
      <w:r w:rsidR="0031172A">
        <w:rPr>
          <w:rFonts w:ascii="Times New Roman" w:hAnsi="Times New Roman"/>
          <w:sz w:val="24"/>
          <w:szCs w:val="24"/>
          <w:lang w:val="es-PR"/>
        </w:rPr>
        <w:t>a la concesión por depreciación;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>Propiedad inmueble util</w:t>
      </w:r>
      <w:r w:rsidR="0031172A">
        <w:rPr>
          <w:rFonts w:ascii="Times New Roman" w:hAnsi="Times New Roman"/>
          <w:sz w:val="24"/>
          <w:szCs w:val="24"/>
          <w:lang w:val="es-PR"/>
        </w:rPr>
        <w:t>izada en la industria o negocio;</w:t>
      </w:r>
    </w:p>
    <w:p w:rsidR="001B74B7" w:rsidRPr="000F54B7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 xml:space="preserve">Derechos de propiedad literaria, una composición literaria, musical o artística, una carta </w:t>
      </w:r>
      <w:r w:rsidR="0031172A">
        <w:rPr>
          <w:rFonts w:ascii="Times New Roman" w:hAnsi="Times New Roman"/>
          <w:sz w:val="24"/>
          <w:szCs w:val="24"/>
          <w:lang w:val="es-PR"/>
        </w:rPr>
        <w:t>o memorando o propiedad similar; y,</w:t>
      </w:r>
    </w:p>
    <w:p w:rsidR="00650A44" w:rsidRDefault="001B74B7" w:rsidP="00F848F0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0F54B7">
        <w:rPr>
          <w:rFonts w:ascii="Times New Roman" w:hAnsi="Times New Roman"/>
          <w:sz w:val="24"/>
          <w:szCs w:val="24"/>
          <w:lang w:val="es-PR"/>
        </w:rPr>
        <w:t xml:space="preserve">Cuentas o pagares a cobrar adquiridos </w:t>
      </w:r>
      <w:r w:rsidR="00AE0969" w:rsidRPr="000F54B7">
        <w:rPr>
          <w:rFonts w:ascii="Times New Roman" w:hAnsi="Times New Roman"/>
          <w:sz w:val="24"/>
          <w:szCs w:val="24"/>
          <w:lang w:val="es-PR"/>
        </w:rPr>
        <w:t>en el curso ordinario de la industria o negocio por</w:t>
      </w:r>
      <w:r w:rsidR="00584EAA" w:rsidRPr="000F54B7">
        <w:rPr>
          <w:rFonts w:ascii="Times New Roman" w:hAnsi="Times New Roman"/>
          <w:sz w:val="24"/>
          <w:szCs w:val="24"/>
          <w:lang w:val="es-PR"/>
        </w:rPr>
        <w:t xml:space="preserve"> servicios prestados o por concepto de préstamos o de la venta de propiedad que constituya inventario. </w:t>
      </w:r>
    </w:p>
    <w:p w:rsidR="004D02CA" w:rsidRPr="004D02CA" w:rsidRDefault="004D02CA" w:rsidP="004D02CA">
      <w:pPr>
        <w:pStyle w:val="ListParagraph"/>
        <w:numPr>
          <w:ilvl w:val="0"/>
          <w:numId w:val="38"/>
        </w:numPr>
        <w:tabs>
          <w:tab w:val="left" w:pos="-1142"/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es-ES"/>
        </w:rPr>
      </w:pPr>
      <w:r w:rsidRPr="004D02CA">
        <w:rPr>
          <w:rFonts w:ascii="Times New Roman" w:hAnsi="Times New Roman"/>
          <w:spacing w:val="-3"/>
          <w:sz w:val="24"/>
          <w:szCs w:val="24"/>
          <w:lang w:val="es-ES"/>
        </w:rPr>
        <w:t xml:space="preserve">Las ganancias o pérdidas derivadas de la venta o disposición de un activo de capital tienen un tratamiento en específico para propósitos de tributación.  </w:t>
      </w:r>
    </w:p>
    <w:p w:rsidR="004D02CA" w:rsidRPr="004D02CA" w:rsidRDefault="004D02CA" w:rsidP="004D02CA">
      <w:pPr>
        <w:pStyle w:val="ListParagraph"/>
        <w:numPr>
          <w:ilvl w:val="0"/>
          <w:numId w:val="38"/>
        </w:numPr>
        <w:tabs>
          <w:tab w:val="left" w:pos="-1142"/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es-ES"/>
        </w:rPr>
      </w:pPr>
      <w:r w:rsidRPr="004D02CA">
        <w:rPr>
          <w:rFonts w:ascii="Times New Roman" w:hAnsi="Times New Roman"/>
          <w:spacing w:val="-3"/>
          <w:sz w:val="24"/>
          <w:szCs w:val="24"/>
          <w:lang w:val="es-ES"/>
        </w:rPr>
        <w:t xml:space="preserve">Una ganancia de capital es el exceso del precio total de venta o disposición de una propiedad, sobre el costo o la base ajustada de la propiedad y los gastos incurridos para poder disponer de la misma.  Por otro lado, si la base y los gastos incurridos para la disposición de la propiedad exceden el precio total de venta, la diferencia se considera una </w:t>
      </w:r>
      <w:r w:rsidRPr="004D02CA">
        <w:rPr>
          <w:rFonts w:ascii="Times New Roman" w:hAnsi="Times New Roman"/>
          <w:bCs/>
          <w:spacing w:val="-3"/>
          <w:sz w:val="24"/>
          <w:szCs w:val="24"/>
          <w:lang w:val="es-ES"/>
        </w:rPr>
        <w:t>pérdida de capital.</w:t>
      </w:r>
    </w:p>
    <w:p w:rsidR="004D02CA" w:rsidRPr="004D02CA" w:rsidRDefault="004D02CA" w:rsidP="004D02CA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</w:tabs>
        <w:suppressAutoHyphens/>
        <w:rPr>
          <w:rFonts w:ascii="Times New Roman" w:hAnsi="Times New Roman"/>
          <w:spacing w:val="-3"/>
          <w:sz w:val="24"/>
          <w:szCs w:val="24"/>
          <w:lang w:val="es-ES"/>
        </w:rPr>
      </w:pPr>
    </w:p>
    <w:p w:rsidR="004D02CA" w:rsidRPr="004D02CA" w:rsidRDefault="004D02CA" w:rsidP="004D02CA">
      <w:pPr>
        <w:tabs>
          <w:tab w:val="left" w:pos="-1142"/>
          <w:tab w:val="left" w:pos="-720"/>
        </w:tabs>
        <w:suppressAutoHyphens/>
        <w:ind w:left="270"/>
        <w:rPr>
          <w:rFonts w:ascii="Times New Roman" w:hAnsi="Times New Roman"/>
          <w:b/>
          <w:spacing w:val="-3"/>
          <w:sz w:val="24"/>
          <w:szCs w:val="24"/>
          <w:lang w:val="es-ES"/>
        </w:rPr>
      </w:pPr>
      <w:r w:rsidRPr="004D02CA">
        <w:rPr>
          <w:rFonts w:ascii="Times New Roman" w:hAnsi="Times New Roman"/>
          <w:b/>
          <w:spacing w:val="-3"/>
          <w:sz w:val="24"/>
          <w:szCs w:val="24"/>
          <w:lang w:val="es-ES"/>
        </w:rPr>
        <w:t>Fórmula para Determinar Ganancia o Pérdida de Activos de Capital</w:t>
      </w:r>
    </w:p>
    <w:tbl>
      <w:tblPr>
        <w:tblW w:w="0" w:type="auto"/>
        <w:tblInd w:w="648" w:type="dxa"/>
        <w:tblLook w:val="00A0"/>
      </w:tblPr>
      <w:tblGrid>
        <w:gridCol w:w="5249"/>
        <w:gridCol w:w="241"/>
        <w:gridCol w:w="1080"/>
        <w:gridCol w:w="270"/>
        <w:gridCol w:w="1170"/>
      </w:tblGrid>
      <w:tr w:rsidR="004D02CA" w:rsidRPr="004D02CA" w:rsidTr="004D02CA">
        <w:trPr>
          <w:trHeight w:val="279"/>
        </w:trPr>
        <w:tc>
          <w:tcPr>
            <w:tcW w:w="5249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Precio de venta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$ XXX</w:t>
            </w:r>
          </w:p>
        </w:tc>
      </w:tr>
      <w:tr w:rsidR="004D02CA" w:rsidRPr="004D02CA" w:rsidTr="004D02CA">
        <w:tc>
          <w:tcPr>
            <w:tcW w:w="5249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Menos: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 xml:space="preserve">         </w:t>
            </w:r>
          </w:p>
        </w:tc>
      </w:tr>
      <w:tr w:rsidR="004D02CA" w:rsidRPr="004D02CA" w:rsidTr="004D02CA">
        <w:tc>
          <w:tcPr>
            <w:tcW w:w="5249" w:type="dxa"/>
            <w:hideMark/>
          </w:tcPr>
          <w:p w:rsidR="004D02CA" w:rsidRPr="004D02CA" w:rsidRDefault="004D02CA" w:rsidP="004D02CA">
            <w:pPr>
              <w:pStyle w:val="ListParagraph"/>
              <w:numPr>
                <w:ilvl w:val="0"/>
                <w:numId w:val="45"/>
              </w:numPr>
              <w:tabs>
                <w:tab w:val="left" w:pos="-1142"/>
                <w:tab w:val="left" w:pos="-720"/>
              </w:tabs>
              <w:suppressAutoHyphens/>
              <w:spacing w:after="0"/>
              <w:ind w:left="432" w:hanging="27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 xml:space="preserve">Base Ajustada: 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</w:tr>
      <w:tr w:rsidR="004D02CA" w:rsidRPr="004D02CA" w:rsidTr="004D02CA">
        <w:tc>
          <w:tcPr>
            <w:tcW w:w="5249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 xml:space="preserve">           Costo o Justo valor en el mercado (JVM)         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$ XXX</w:t>
            </w: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</w:tr>
      <w:tr w:rsidR="004D02CA" w:rsidRPr="004D02CA" w:rsidTr="004D02CA">
        <w:tc>
          <w:tcPr>
            <w:tcW w:w="5249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 xml:space="preserve">        + Mejoras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XXX</w:t>
            </w: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</w:tr>
      <w:tr w:rsidR="004D02CA" w:rsidRPr="004D02CA" w:rsidTr="004D02CA">
        <w:tc>
          <w:tcPr>
            <w:tcW w:w="5249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 xml:space="preserve">         - Depreciación acumulada                                               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(XXX)</w:t>
            </w: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(XXX)</w:t>
            </w:r>
          </w:p>
        </w:tc>
      </w:tr>
      <w:tr w:rsidR="004D02CA" w:rsidRPr="004D02CA" w:rsidTr="004D02CA">
        <w:tc>
          <w:tcPr>
            <w:tcW w:w="5249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</w:tr>
      <w:tr w:rsidR="004D02CA" w:rsidRPr="004D02CA" w:rsidTr="004D02CA">
        <w:trPr>
          <w:trHeight w:val="234"/>
        </w:trPr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2CA" w:rsidRPr="004D02CA" w:rsidRDefault="004D02CA" w:rsidP="004D02CA">
            <w:pPr>
              <w:pStyle w:val="ListParagraph"/>
              <w:numPr>
                <w:ilvl w:val="0"/>
                <w:numId w:val="45"/>
              </w:numPr>
              <w:tabs>
                <w:tab w:val="left" w:pos="-1142"/>
                <w:tab w:val="left" w:pos="-720"/>
              </w:tabs>
              <w:suppressAutoHyphens/>
              <w:spacing w:after="0"/>
              <w:ind w:left="432" w:hanging="27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Gastos de venta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  <w:t>(XXX)</w:t>
            </w:r>
          </w:p>
        </w:tc>
      </w:tr>
      <w:tr w:rsidR="004D02CA" w:rsidRPr="004D02CA" w:rsidTr="004D02CA"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es-ES"/>
              </w:rPr>
            </w:pPr>
            <w:r w:rsidRPr="004D02CA">
              <w:rPr>
                <w:rFonts w:ascii="Times New Roman" w:hAnsi="Times New Roman"/>
                <w:b/>
                <w:spacing w:val="-3"/>
                <w:sz w:val="24"/>
                <w:szCs w:val="24"/>
                <w:lang w:val="es-ES"/>
              </w:rPr>
              <w:t>Ganancia o Pérdida realizada</w:t>
            </w:r>
          </w:p>
        </w:tc>
        <w:tc>
          <w:tcPr>
            <w:tcW w:w="241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270" w:type="dxa"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2CA" w:rsidRPr="004D02CA" w:rsidRDefault="004D02CA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</w:tabs>
              <w:suppressAutoHyphens/>
              <w:jc w:val="right"/>
              <w:rPr>
                <w:rFonts w:ascii="Times New Roman" w:hAnsi="Times New Roman"/>
                <w:spacing w:val="-3"/>
                <w:sz w:val="24"/>
                <w:szCs w:val="24"/>
                <w:u w:val="double"/>
                <w:lang w:val="es-ES"/>
              </w:rPr>
            </w:pPr>
            <w:r w:rsidRPr="004D02CA">
              <w:rPr>
                <w:rFonts w:ascii="Times New Roman" w:hAnsi="Times New Roman"/>
                <w:spacing w:val="-3"/>
                <w:sz w:val="24"/>
                <w:szCs w:val="24"/>
                <w:u w:val="double"/>
                <w:lang w:val="es-ES"/>
              </w:rPr>
              <w:t>$     XXX</w:t>
            </w:r>
          </w:p>
        </w:tc>
      </w:tr>
    </w:tbl>
    <w:p w:rsidR="004D02CA" w:rsidRPr="004D02CA" w:rsidRDefault="004D02CA" w:rsidP="004D02CA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D02CA">
        <w:rPr>
          <w:rFonts w:ascii="Times New Roman" w:hAnsi="Times New Roman"/>
          <w:sz w:val="24"/>
          <w:szCs w:val="24"/>
          <w:lang w:val="es-ES"/>
        </w:rPr>
        <w:lastRenderedPageBreak/>
        <w:t>Base Ajustada</w:t>
      </w:r>
    </w:p>
    <w:p w:rsidR="004D02CA" w:rsidRPr="004D02CA" w:rsidRDefault="004D02CA" w:rsidP="004D02CA">
      <w:pPr>
        <w:pStyle w:val="ListParagraph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D02CA">
        <w:rPr>
          <w:rFonts w:ascii="Times New Roman" w:hAnsi="Times New Roman"/>
          <w:sz w:val="24"/>
          <w:szCs w:val="24"/>
          <w:lang w:val="es-ES"/>
        </w:rPr>
        <w:t>Como regla general,</w:t>
      </w:r>
      <w:r w:rsidRPr="004D02CA">
        <w:rPr>
          <w:rStyle w:val="FootnoteReference"/>
          <w:rFonts w:ascii="Times New Roman" w:hAnsi="Times New Roman"/>
          <w:spacing w:val="-3"/>
          <w:sz w:val="24"/>
          <w:szCs w:val="24"/>
        </w:rPr>
        <w:footnoteReference w:id="1"/>
      </w:r>
      <w:r w:rsidRPr="004D02CA">
        <w:rPr>
          <w:rFonts w:ascii="Times New Roman" w:hAnsi="Times New Roman"/>
          <w:sz w:val="24"/>
          <w:szCs w:val="24"/>
          <w:lang w:val="es-ES"/>
        </w:rPr>
        <w:t xml:space="preserve"> la base ajustada es el costo original o JVM de la propiedad más las mejoras permanentes, menos depreciación (si la propiedad fue utilizada para la producción de ingresos).</w:t>
      </w:r>
    </w:p>
    <w:p w:rsidR="004D02CA" w:rsidRPr="004D02CA" w:rsidRDefault="004D02CA" w:rsidP="004D02CA">
      <w:pPr>
        <w:pStyle w:val="ListParagraph"/>
        <w:numPr>
          <w:ilvl w:val="0"/>
          <w:numId w:val="48"/>
        </w:num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</w:tabs>
        <w:suppressAutoHyphens/>
        <w:rPr>
          <w:rFonts w:ascii="Times New Roman" w:hAnsi="Times New Roman"/>
          <w:b/>
          <w:spacing w:val="-3"/>
          <w:sz w:val="24"/>
          <w:szCs w:val="24"/>
          <w:lang w:val="es-ES"/>
        </w:rPr>
      </w:pPr>
      <w:r w:rsidRPr="004D02CA">
        <w:rPr>
          <w:rFonts w:ascii="Times New Roman" w:hAnsi="Times New Roman"/>
          <w:b/>
          <w:spacing w:val="-3"/>
          <w:sz w:val="24"/>
          <w:szCs w:val="24"/>
          <w:lang w:val="es-ES"/>
        </w:rPr>
        <w:t>Gastos de venta</w:t>
      </w:r>
    </w:p>
    <w:p w:rsidR="004D02CA" w:rsidRPr="004D02CA" w:rsidRDefault="004D02CA" w:rsidP="004D02CA">
      <w:pPr>
        <w:pStyle w:val="ListParagraph"/>
        <w:numPr>
          <w:ilvl w:val="1"/>
          <w:numId w:val="48"/>
        </w:num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</w:tabs>
        <w:suppressAutoHyphens/>
        <w:rPr>
          <w:rFonts w:ascii="Times New Roman" w:hAnsi="Times New Roman"/>
          <w:b/>
          <w:spacing w:val="-3"/>
          <w:sz w:val="24"/>
          <w:szCs w:val="24"/>
          <w:lang w:val="es-ES"/>
        </w:rPr>
      </w:pPr>
      <w:r w:rsidRPr="004D02CA">
        <w:rPr>
          <w:rFonts w:ascii="Times New Roman" w:hAnsi="Times New Roman"/>
          <w:spacing w:val="-3"/>
          <w:sz w:val="24"/>
          <w:szCs w:val="24"/>
          <w:lang w:val="es-ES"/>
        </w:rPr>
        <w:t xml:space="preserve">Los gastos de ventas incluyen comisiones en venta, anuncios, gastos legales, gastos de tasación y otros gastos similares.  </w:t>
      </w:r>
    </w:p>
    <w:p w:rsidR="004D02CA" w:rsidRPr="00921635" w:rsidRDefault="004D02CA" w:rsidP="00921635">
      <w:pPr>
        <w:pStyle w:val="ListParagraph"/>
        <w:numPr>
          <w:ilvl w:val="1"/>
          <w:numId w:val="48"/>
        </w:num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</w:tabs>
        <w:suppressAutoHyphens/>
        <w:rPr>
          <w:rFonts w:ascii="Times New Roman" w:hAnsi="Times New Roman"/>
          <w:b/>
          <w:spacing w:val="-3"/>
          <w:sz w:val="24"/>
          <w:szCs w:val="24"/>
          <w:lang w:val="es-ES"/>
        </w:rPr>
      </w:pPr>
      <w:r w:rsidRPr="004D02CA">
        <w:rPr>
          <w:rFonts w:ascii="Times New Roman" w:hAnsi="Times New Roman"/>
          <w:spacing w:val="-3"/>
          <w:sz w:val="24"/>
          <w:szCs w:val="24"/>
          <w:lang w:val="es-ES"/>
        </w:rPr>
        <w:t>No incluyen gastos de hospedaje (Ej. hoteles) ni gastos de viaje (Ej. pasajes de avión).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9B5543" w:rsidRPr="001B542E" w:rsidTr="0083732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83732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8036D0" w:rsidP="0083732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F848F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158AF" w:rsidRPr="009B5543" w:rsidRDefault="002158AF" w:rsidP="0031172A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contextualSpacing w:val="0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</w:p>
    <w:p w:rsidR="009771AC" w:rsidRPr="009771AC" w:rsidRDefault="001B542E" w:rsidP="0031172A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contextualSpacing w:val="0"/>
        <w:rPr>
          <w:rFonts w:ascii="Times New Roman" w:hAnsi="Times New Roman"/>
          <w:color w:val="000000"/>
          <w:lang w:val="es-PR"/>
        </w:rPr>
      </w:pPr>
      <w:r w:rsidRPr="009B5543">
        <w:rPr>
          <w:rFonts w:ascii="Times New Roman" w:hAnsi="Times New Roman"/>
          <w:color w:val="000000"/>
          <w:sz w:val="24"/>
          <w:lang w:val="es-PR"/>
        </w:rPr>
        <w:t>Individuo</w:t>
      </w:r>
      <w:r w:rsidR="009771AC">
        <w:rPr>
          <w:rFonts w:ascii="Times New Roman" w:hAnsi="Times New Roman"/>
          <w:color w:val="000000"/>
          <w:sz w:val="24"/>
          <w:lang w:val="es-PR"/>
        </w:rPr>
        <w:t>s</w:t>
      </w:r>
      <w:r w:rsidRPr="009B554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7E2A6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D0688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068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036D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771AC" w:rsidRPr="00307713" w:rsidRDefault="00AB7CA7" w:rsidP="0030771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 deberá solicitar el comprobante W-2 al patrono. En caso de necesitar el comprobante de </w:t>
      </w:r>
      <w:r w:rsidR="00E872C2">
        <w:rPr>
          <w:rFonts w:ascii="Times New Roman" w:hAnsi="Times New Roman"/>
          <w:color w:val="000000"/>
          <w:sz w:val="24"/>
          <w:lang w:val="es-PR"/>
        </w:rPr>
        <w:t>retención</w:t>
      </w:r>
      <w:r>
        <w:rPr>
          <w:rFonts w:ascii="Times New Roman" w:hAnsi="Times New Roman"/>
          <w:color w:val="000000"/>
          <w:sz w:val="24"/>
          <w:lang w:val="es-PR"/>
        </w:rPr>
        <w:t xml:space="preserve"> alguna enmienda</w:t>
      </w:r>
      <w:r w:rsidR="006E714E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se deberá llevar a cabo una enmienda al comprobante de retención</w:t>
      </w:r>
      <w:r w:rsidR="009771AC"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E2A6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2158AF" w:rsidRDefault="002158AF" w:rsidP="002158A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771AC">
        <w:rPr>
          <w:rFonts w:ascii="Times New Roman" w:hAnsi="Times New Roman"/>
          <w:color w:val="000000"/>
          <w:sz w:val="24"/>
          <w:lang w:val="es-PR"/>
        </w:rPr>
        <w:t xml:space="preserve">Art.3, 5 </w:t>
      </w:r>
      <w:r>
        <w:rPr>
          <w:rFonts w:ascii="Times New Roman" w:hAnsi="Times New Roman"/>
          <w:color w:val="000000"/>
          <w:sz w:val="24"/>
          <w:lang w:val="es-PR"/>
        </w:rPr>
        <w:t xml:space="preserve">y 8 de la Ley 135-2014 </w:t>
      </w:r>
      <w:r w:rsidRPr="009771AC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E2A6B" w:rsidRPr="007E2A6B" w:rsidRDefault="007E2A6B" w:rsidP="002158A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hyperlink r:id="rId12" w:history="1">
        <w:r w:rsidRPr="007E2A6B">
          <w:rPr>
            <w:rStyle w:val="Hyperlink"/>
            <w:rFonts w:ascii="Times New Roman" w:hAnsi="Times New Roman"/>
            <w:sz w:val="24"/>
            <w:lang w:val="es-PR"/>
          </w:rPr>
          <w:t>Boletín Informativo 15-07</w:t>
        </w:r>
      </w:hyperlink>
      <w:r>
        <w:rPr>
          <w:rFonts w:ascii="Times New Roman" w:hAnsi="Times New Roman"/>
          <w:color w:val="000000"/>
          <w:sz w:val="24"/>
          <w:lang w:val="es-PR"/>
        </w:rPr>
        <w:t xml:space="preserve">  </w:t>
      </w:r>
      <w:r w:rsidRPr="007E2A6B">
        <w:rPr>
          <w:rFonts w:ascii="Times New Roman" w:hAnsi="Times New Roman"/>
          <w:bCs/>
          <w:sz w:val="24"/>
          <w:szCs w:val="24"/>
          <w:shd w:val="clear" w:color="auto" w:fill="FFFFFF"/>
          <w:lang w:val="es-PR"/>
        </w:rPr>
        <w:t>Determinación del monto de la ganancia de capital a largo plazo para propósitos del Anejo A2 de la planilla de contribución sobre ingresos de individuos</w:t>
      </w:r>
    </w:p>
    <w:p w:rsidR="002158AF" w:rsidRDefault="00D06887" w:rsidP="002158A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2158AF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2158AF" w:rsidRPr="00901EDD">
        <w:rPr>
          <w:lang w:val="es-PR"/>
        </w:rPr>
        <w:t xml:space="preserve">  </w:t>
      </w:r>
    </w:p>
    <w:p w:rsidR="00A40F27" w:rsidRDefault="00A40F27" w:rsidP="00A40F27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1034.01</w:t>
      </w:r>
    </w:p>
    <w:p w:rsidR="008465C6" w:rsidRDefault="00AB7CA7" w:rsidP="0059790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9771AC">
        <w:rPr>
          <w:rFonts w:ascii="Times New Roman" w:hAnsi="Times New Roman"/>
          <w:color w:val="000000"/>
          <w:sz w:val="24"/>
          <w:lang w:val="es-PR"/>
        </w:rPr>
        <w:t>Ley 210-2014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7E2A6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D0688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06887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4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036D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Default="009771AC" w:rsidP="00336FEF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E2A6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7E2A6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0688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8036D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9771AC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9771AC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9771AC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Default="009771AC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9771AC" w:rsidRPr="00B96F57" w:rsidRDefault="009771AC" w:rsidP="009771AC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771AC" w:rsidRPr="001A0C2B" w:rsidRDefault="00D0688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036D0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0771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0771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9771AC" w:rsidRPr="001A0C2B" w:rsidRDefault="00D0688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9771AC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9771AC" w:rsidRPr="001A0C2B" w:rsidRDefault="00D0688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9771AC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9771AC" w:rsidRPr="00FE445C" w:rsidRDefault="00D06887" w:rsidP="009771AC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9771AC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7E2A6B" w:rsidRPr="00D0688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036D0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771AC" w:rsidRPr="00013FC9" w:rsidRDefault="00D06887" w:rsidP="009771AC">
      <w:pPr>
        <w:pStyle w:val="ListParagraph"/>
        <w:numPr>
          <w:ilvl w:val="0"/>
          <w:numId w:val="24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9771AC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30771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9153D" w:rsidRDefault="0039153D" w:rsidP="0039153D">
      <w:pPr>
        <w:pStyle w:val="Default"/>
      </w:pPr>
    </w:p>
    <w:p w:rsidR="0039153D" w:rsidRPr="00A85C72" w:rsidRDefault="0039153D" w:rsidP="00A85C72">
      <w:pPr>
        <w:pStyle w:val="Default"/>
        <w:numPr>
          <w:ilvl w:val="0"/>
          <w:numId w:val="38"/>
        </w:numPr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Ganancia de capital a corto plazo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El término “ganancia de capital a corto plazo” significa la ganancia en la venta o permuta de un activo de capital poseído por 6 meses o menos para las ventas ocurridas hasta el 30 de junio de 2014 de 1 año o menos para cualquier venta o permuta que ocurra a partir del 1 de julio de 2014. </w:t>
      </w:r>
    </w:p>
    <w:p w:rsidR="00A85C72" w:rsidRPr="00A85C72" w:rsidRDefault="00A85C72" w:rsidP="00A85C72">
      <w:pPr>
        <w:pStyle w:val="Default"/>
        <w:tabs>
          <w:tab w:val="left" w:pos="1485"/>
        </w:tabs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ab/>
      </w:r>
    </w:p>
    <w:p w:rsidR="0039153D" w:rsidRPr="00A85C72" w:rsidRDefault="0039153D" w:rsidP="00A85C72">
      <w:pPr>
        <w:pStyle w:val="Default"/>
        <w:numPr>
          <w:ilvl w:val="0"/>
          <w:numId w:val="38"/>
        </w:numPr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Ganancia de capital a largo plazo </w:t>
      </w:r>
    </w:p>
    <w:p w:rsidR="0039153D" w:rsidRPr="00A85C72" w:rsidRDefault="0039153D" w:rsidP="0039153D">
      <w:p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A85C72">
        <w:rPr>
          <w:rFonts w:ascii="Times New Roman" w:hAnsi="Times New Roman"/>
          <w:sz w:val="24"/>
          <w:szCs w:val="24"/>
          <w:lang w:val="es-PR"/>
        </w:rPr>
        <w:t>El término “ganancia de capital a largo plazo” significa la ganancia en la venta o permuta de un activo de capital poseído por más de 6 meses para las ventas ocurridas hasta el 30 de junio de 2014 y de un 1 año en el caso de cualquier venta o permuta que ocurra a partir del 1 de julio de 2014.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</w:p>
    <w:p w:rsidR="0039153D" w:rsidRPr="00A85C72" w:rsidRDefault="0039153D" w:rsidP="00A85C72">
      <w:pPr>
        <w:pStyle w:val="Default"/>
        <w:numPr>
          <w:ilvl w:val="0"/>
          <w:numId w:val="38"/>
        </w:numPr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Pérdida de capital a corto plazo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El término “pérdida de capital a corto plazo” significa la pérdida en la venta o permuta de un activo de capital poseído por no más de 6 meses si la venta o permuta ocurrió antes del 1 de julio de 2014 y 1 año si la venta o permuta ocurrió después del 30 de junio de 2014, y hasta el monto en que, dicha pérdida se toma en cuenta al computarse el ingreso neto; 20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color w:val="auto"/>
          <w:lang w:val="es-PR"/>
        </w:rPr>
      </w:pP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b/>
          <w:color w:val="auto"/>
          <w:lang w:val="es-PR"/>
        </w:rPr>
      </w:pPr>
      <w:r w:rsidRPr="00A85C72">
        <w:rPr>
          <w:rFonts w:ascii="Times New Roman" w:hAnsi="Times New Roman" w:cs="Times New Roman"/>
          <w:b/>
          <w:color w:val="auto"/>
          <w:lang w:val="es-PR"/>
        </w:rPr>
        <w:t xml:space="preserve">Pérdida de capital a largo plazo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color w:val="auto"/>
          <w:lang w:val="es-PR"/>
        </w:rPr>
      </w:pPr>
    </w:p>
    <w:p w:rsidR="0039153D" w:rsidRPr="00A85C72" w:rsidRDefault="0039153D" w:rsidP="0039153D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  <w:r w:rsidRPr="00A85C72">
        <w:rPr>
          <w:rFonts w:ascii="Times New Roman" w:hAnsi="Times New Roman"/>
          <w:sz w:val="24"/>
          <w:szCs w:val="24"/>
          <w:lang w:val="es-PR"/>
        </w:rPr>
        <w:lastRenderedPageBreak/>
        <w:t>El término “pérdida de capital a largo plazo” significa la pérdida en la venta o permuta de un activo de capital poseído por más de 6 meses si la venta o permuta ocurrió antes del 1 de julio de 2014 y 1 año si la venta o permuta ocurrió después del 30 de junio de 2014, y hasta el monto en que, dicha pérdida se toma en cuenta al computarse el ingreso neto.</w:t>
      </w:r>
    </w:p>
    <w:p w:rsidR="00976767" w:rsidRPr="00A85C72" w:rsidRDefault="00976767" w:rsidP="00CC2A43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75"/>
        <w:gridCol w:w="2875"/>
        <w:gridCol w:w="2875"/>
      </w:tblGrid>
      <w:tr w:rsidR="0039153D" w:rsidRPr="0039153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</w:pPr>
            <w:proofErr w:type="spellStart"/>
            <w:r w:rsidRPr="00391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PR"/>
              </w:rPr>
              <w:t>Sección</w:t>
            </w:r>
            <w:proofErr w:type="spellEnd"/>
            <w:r w:rsidRPr="00391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PR"/>
              </w:rPr>
              <w:t xml:space="preserve"> 1034.01 </w:t>
            </w:r>
          </w:p>
        </w:tc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</w:pPr>
            <w:r w:rsidRPr="00391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 w:eastAsia="es-PR"/>
              </w:rPr>
              <w:t xml:space="preserve">Hasta el 30 de junio de 2014 </w:t>
            </w:r>
          </w:p>
        </w:tc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</w:pPr>
            <w:r w:rsidRPr="003915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PR" w:eastAsia="es-PR"/>
              </w:rPr>
              <w:t xml:space="preserve">A partir del 1 de Julio de 2014 en adelante </w:t>
            </w:r>
          </w:p>
        </w:tc>
      </w:tr>
      <w:tr w:rsidR="0039153D" w:rsidRPr="003915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</w:pPr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  <w:t xml:space="preserve">Ganancia de Capital a Corto Plazo </w:t>
            </w:r>
          </w:p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</w:pPr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  <w:t xml:space="preserve">Pérdida de Capital a Corto Plazo </w:t>
            </w:r>
          </w:p>
        </w:tc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</w:pPr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6 </w:t>
            </w: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meses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o </w:t>
            </w: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menos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( ≤ ) </w:t>
            </w:r>
          </w:p>
        </w:tc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</w:pPr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1 </w:t>
            </w: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año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o </w:t>
            </w: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menos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( ≤ ) </w:t>
            </w:r>
          </w:p>
        </w:tc>
      </w:tr>
      <w:tr w:rsidR="0039153D" w:rsidRPr="0039153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</w:pPr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  <w:t xml:space="preserve">Ganancia de Capital a Largo Plazo </w:t>
            </w:r>
          </w:p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</w:pPr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val="es-PR" w:eastAsia="es-PR"/>
              </w:rPr>
              <w:t xml:space="preserve">Perdida de Capital a Largo Plazo </w:t>
            </w:r>
          </w:p>
        </w:tc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</w:pP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Más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de 6 </w:t>
            </w: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meses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( &gt; ) </w:t>
            </w:r>
          </w:p>
        </w:tc>
        <w:tc>
          <w:tcPr>
            <w:tcW w:w="2875" w:type="dxa"/>
          </w:tcPr>
          <w:p w:rsidR="0039153D" w:rsidRPr="0039153D" w:rsidRDefault="0039153D" w:rsidP="0039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</w:pP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Más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de un 1 </w:t>
            </w:r>
            <w:proofErr w:type="spellStart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>año</w:t>
            </w:r>
            <w:proofErr w:type="spellEnd"/>
            <w:r w:rsidRPr="0039153D">
              <w:rPr>
                <w:rFonts w:ascii="Times New Roman" w:hAnsi="Times New Roman"/>
                <w:color w:val="000000"/>
                <w:sz w:val="24"/>
                <w:szCs w:val="24"/>
                <w:lang w:eastAsia="es-PR"/>
              </w:rPr>
              <w:t xml:space="preserve"> ( &gt; ) </w:t>
            </w:r>
          </w:p>
        </w:tc>
      </w:tr>
    </w:tbl>
    <w:p w:rsidR="00976767" w:rsidRPr="00A85C72" w:rsidRDefault="00976767" w:rsidP="00CC2A43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p w:rsidR="0039153D" w:rsidRPr="00A85C72" w:rsidRDefault="0039153D" w:rsidP="00CC2A43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s-PR"/>
        </w:rPr>
      </w:pP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</w:rPr>
      </w:pP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b/>
          <w:lang w:val="es-PR"/>
        </w:rPr>
      </w:pPr>
      <w:r w:rsidRPr="00A85C72">
        <w:rPr>
          <w:rFonts w:ascii="Times New Roman" w:hAnsi="Times New Roman" w:cs="Times New Roman"/>
          <w:b/>
          <w:lang w:val="es-PR"/>
        </w:rPr>
        <w:t xml:space="preserve">Revisión de Tasas Especiales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El contribuyente tiene la opción de pagar una contribución de conformidad con las tasas contributivas normales o acogerse a las tasas especiales provistas en el Código, siempre evaluando lo que sea más beneficioso para él. En relación a las tasas especiales, la Ley 77 - 2014 enmienda la Sección 1023.02 del Código para establecer, en parte, que: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a. Cualquier individuo, sucesión o fideicomiso continuará pagando hasta el </w:t>
      </w:r>
      <w:r w:rsidRPr="00A85C72">
        <w:rPr>
          <w:rFonts w:ascii="Times New Roman" w:hAnsi="Times New Roman" w:cs="Times New Roman"/>
          <w:b/>
          <w:bCs/>
          <w:lang w:val="es-PR"/>
        </w:rPr>
        <w:t>30 de junio de 2014</w:t>
      </w:r>
      <w:r w:rsidRPr="00A85C72">
        <w:rPr>
          <w:rFonts w:ascii="Times New Roman" w:hAnsi="Times New Roman" w:cs="Times New Roman"/>
          <w:lang w:val="es-PR"/>
        </w:rPr>
        <w:t xml:space="preserve">, en lugar de cualesquiera otras contribuciones impuestas por el Subtítulo A, </w:t>
      </w:r>
      <w:r w:rsidRPr="00A85C72">
        <w:rPr>
          <w:rFonts w:ascii="Times New Roman" w:hAnsi="Times New Roman" w:cs="Times New Roman"/>
          <w:b/>
          <w:bCs/>
          <w:lang w:val="es-PR"/>
        </w:rPr>
        <w:t xml:space="preserve">una contribución de 10% </w:t>
      </w:r>
      <w:r w:rsidRPr="00A85C72">
        <w:rPr>
          <w:rFonts w:ascii="Times New Roman" w:hAnsi="Times New Roman" w:cs="Times New Roman"/>
          <w:lang w:val="es-PR"/>
        </w:rPr>
        <w:t xml:space="preserve">sobre cualquier ganancia neta de capital a largo plazo que genere en cualquier venta o permuta.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  <w:lang w:val="es-PR"/>
        </w:rPr>
      </w:pPr>
      <w:r w:rsidRPr="00A85C72">
        <w:rPr>
          <w:rFonts w:ascii="Times New Roman" w:hAnsi="Times New Roman" w:cs="Times New Roman"/>
          <w:lang w:val="es-PR"/>
        </w:rPr>
        <w:t xml:space="preserve">b. Si la venta o permuta se realiza </w:t>
      </w:r>
      <w:r w:rsidRPr="00A85C72">
        <w:rPr>
          <w:rFonts w:ascii="Times New Roman" w:hAnsi="Times New Roman" w:cs="Times New Roman"/>
          <w:b/>
          <w:bCs/>
          <w:lang w:val="es-PR"/>
        </w:rPr>
        <w:t>a partir del 1 de julio de 2014</w:t>
      </w:r>
      <w:r w:rsidRPr="00A85C72">
        <w:rPr>
          <w:rFonts w:ascii="Times New Roman" w:hAnsi="Times New Roman" w:cs="Times New Roman"/>
          <w:lang w:val="es-PR"/>
        </w:rPr>
        <w:t xml:space="preserve">, dicha </w:t>
      </w:r>
      <w:r w:rsidRPr="00A85C72">
        <w:rPr>
          <w:rFonts w:ascii="Times New Roman" w:hAnsi="Times New Roman" w:cs="Times New Roman"/>
          <w:b/>
          <w:bCs/>
          <w:lang w:val="es-PR"/>
        </w:rPr>
        <w:t xml:space="preserve">tasa especial será el 15% </w:t>
      </w:r>
      <w:r w:rsidRPr="00A85C72">
        <w:rPr>
          <w:rFonts w:ascii="Times New Roman" w:hAnsi="Times New Roman" w:cs="Times New Roman"/>
          <w:lang w:val="es-PR"/>
        </w:rPr>
        <w:t xml:space="preserve">sobre cualquier ganancia neta de capital a largo plazo que genere. </w:t>
      </w:r>
    </w:p>
    <w:p w:rsidR="0039153D" w:rsidRPr="00A85C72" w:rsidRDefault="0039153D" w:rsidP="0039153D">
      <w:pPr>
        <w:pStyle w:val="Default"/>
        <w:rPr>
          <w:rFonts w:ascii="Times New Roman" w:hAnsi="Times New Roman" w:cs="Times New Roman"/>
        </w:rPr>
      </w:pPr>
      <w:r w:rsidRPr="00A85C72">
        <w:rPr>
          <w:rFonts w:ascii="Times New Roman" w:hAnsi="Times New Roman" w:cs="Times New Roman"/>
        </w:rPr>
        <w:t xml:space="preserve">21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7"/>
        <w:gridCol w:w="2997"/>
        <w:gridCol w:w="2997"/>
      </w:tblGrid>
      <w:tr w:rsidR="0039153D" w:rsidRPr="00A85C7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  <w:lang w:val="es-PR"/>
              </w:rPr>
            </w:pPr>
            <w:r w:rsidRPr="00A85C7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Individuos, sucesiones y fideicomisos Sección 1023.02 </w:t>
            </w:r>
          </w:p>
        </w:tc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  <w:lang w:val="es-PR"/>
              </w:rPr>
            </w:pPr>
            <w:r w:rsidRPr="00A85C7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Hasta el 30 de junio de 2014 </w:t>
            </w:r>
          </w:p>
        </w:tc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  <w:lang w:val="es-PR"/>
              </w:rPr>
            </w:pPr>
            <w:r w:rsidRPr="00A85C7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Del 1 de julio de 2014 en adelante </w:t>
            </w:r>
          </w:p>
        </w:tc>
      </w:tr>
      <w:tr w:rsidR="0039153D" w:rsidRPr="00A85C7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  <w:lang w:val="es-PR"/>
              </w:rPr>
            </w:pPr>
            <w:r w:rsidRPr="00A85C72">
              <w:rPr>
                <w:rFonts w:ascii="Times New Roman" w:hAnsi="Times New Roman" w:cs="Times New Roman"/>
                <w:lang w:val="es-PR"/>
              </w:rPr>
              <w:t xml:space="preserve">Ganancia Neta De Capital a Largo Plazo </w:t>
            </w:r>
          </w:p>
        </w:tc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  <w:lang w:val="es-PR"/>
              </w:rPr>
            </w:pPr>
            <w:r w:rsidRPr="00A85C72">
              <w:rPr>
                <w:rFonts w:ascii="Times New Roman" w:hAnsi="Times New Roman" w:cs="Times New Roman"/>
                <w:lang w:val="es-PR"/>
              </w:rPr>
              <w:t xml:space="preserve">10%, o las tasas contributivas normales, lo que sea menor </w:t>
            </w:r>
          </w:p>
        </w:tc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  <w:lang w:val="es-PR"/>
              </w:rPr>
            </w:pPr>
            <w:r w:rsidRPr="00A85C72">
              <w:rPr>
                <w:rFonts w:ascii="Times New Roman" w:hAnsi="Times New Roman" w:cs="Times New Roman"/>
                <w:lang w:val="es-PR"/>
              </w:rPr>
              <w:t xml:space="preserve">15%, o las tasas contributivas normales, lo que sea menor </w:t>
            </w:r>
          </w:p>
        </w:tc>
      </w:tr>
      <w:tr w:rsidR="0039153D" w:rsidRPr="00A85C7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85C72">
              <w:rPr>
                <w:rFonts w:ascii="Times New Roman" w:hAnsi="Times New Roman" w:cs="Times New Roman"/>
              </w:rPr>
              <w:t>Periodo</w:t>
            </w:r>
            <w:proofErr w:type="spellEnd"/>
            <w:r w:rsidRPr="00A85C7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85C72">
              <w:rPr>
                <w:rFonts w:ascii="Times New Roman" w:hAnsi="Times New Roman" w:cs="Times New Roman"/>
              </w:rPr>
              <w:t>Posesión</w:t>
            </w:r>
            <w:proofErr w:type="spellEnd"/>
            <w:r w:rsidRPr="00A8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85C72">
              <w:rPr>
                <w:rFonts w:ascii="Times New Roman" w:hAnsi="Times New Roman" w:cs="Times New Roman"/>
              </w:rPr>
              <w:t>Más</w:t>
            </w:r>
            <w:proofErr w:type="spellEnd"/>
            <w:r w:rsidRPr="00A85C72">
              <w:rPr>
                <w:rFonts w:ascii="Times New Roman" w:hAnsi="Times New Roman" w:cs="Times New Roman"/>
              </w:rPr>
              <w:t xml:space="preserve"> de 6 </w:t>
            </w:r>
            <w:proofErr w:type="spellStart"/>
            <w:r w:rsidRPr="00A85C72">
              <w:rPr>
                <w:rFonts w:ascii="Times New Roman" w:hAnsi="Times New Roman" w:cs="Times New Roman"/>
              </w:rPr>
              <w:t>meses</w:t>
            </w:r>
            <w:proofErr w:type="spellEnd"/>
            <w:r w:rsidRPr="00A85C72">
              <w:rPr>
                <w:rFonts w:ascii="Times New Roman" w:hAnsi="Times New Roman" w:cs="Times New Roman"/>
              </w:rPr>
              <w:t xml:space="preserve"> ( &gt; ) </w:t>
            </w:r>
          </w:p>
        </w:tc>
        <w:tc>
          <w:tcPr>
            <w:tcW w:w="2997" w:type="dxa"/>
          </w:tcPr>
          <w:p w:rsidR="0039153D" w:rsidRPr="00A85C72" w:rsidRDefault="0039153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85C72">
              <w:rPr>
                <w:rFonts w:ascii="Times New Roman" w:hAnsi="Times New Roman" w:cs="Times New Roman"/>
              </w:rPr>
              <w:t>Más</w:t>
            </w:r>
            <w:proofErr w:type="spellEnd"/>
            <w:r w:rsidRPr="00A85C72">
              <w:rPr>
                <w:rFonts w:ascii="Times New Roman" w:hAnsi="Times New Roman" w:cs="Times New Roman"/>
              </w:rPr>
              <w:t xml:space="preserve"> de un 1 </w:t>
            </w:r>
            <w:proofErr w:type="spellStart"/>
            <w:r w:rsidRPr="00A85C72">
              <w:rPr>
                <w:rFonts w:ascii="Times New Roman" w:hAnsi="Times New Roman" w:cs="Times New Roman"/>
              </w:rPr>
              <w:t>año</w:t>
            </w:r>
            <w:proofErr w:type="spellEnd"/>
            <w:r w:rsidRPr="00A85C72">
              <w:rPr>
                <w:rFonts w:ascii="Times New Roman" w:hAnsi="Times New Roman" w:cs="Times New Roman"/>
              </w:rPr>
              <w:t xml:space="preserve"> ( &gt; ) </w:t>
            </w:r>
          </w:p>
        </w:tc>
      </w:tr>
    </w:tbl>
    <w:p w:rsidR="0039153D" w:rsidRPr="001E5F9F" w:rsidRDefault="0039153D" w:rsidP="00CC2A43">
      <w:pPr>
        <w:spacing w:before="120" w:after="120" w:line="240" w:lineRule="auto"/>
        <w:rPr>
          <w:b/>
          <w:lang w:val="es-PR"/>
        </w:rPr>
      </w:pPr>
    </w:p>
    <w:sectPr w:rsidR="0039153D" w:rsidRPr="001E5F9F" w:rsidSect="00174C4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D7" w:rsidRDefault="00822ED7" w:rsidP="005501A9">
      <w:pPr>
        <w:spacing w:after="0" w:line="240" w:lineRule="auto"/>
      </w:pPr>
      <w:r>
        <w:separator/>
      </w:r>
    </w:p>
  </w:endnote>
  <w:endnote w:type="continuationSeparator" w:id="0">
    <w:p w:rsidR="00822ED7" w:rsidRDefault="00822ED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50B55" w:rsidRPr="007E2A6B" w:rsidTr="00450B55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450B55" w:rsidRDefault="00450B5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06887" w:rsidRPr="00174C4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74C4F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D06887" w:rsidRPr="00174C4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21635" w:rsidRPr="00921635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D06887" w:rsidRPr="00174C4F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450B55" w:rsidRDefault="00450B5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50B55" w:rsidRDefault="00450B55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450B55" w:rsidRDefault="00450B5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50B55" w:rsidRDefault="00450B55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450B55" w:rsidRDefault="00450B55" w:rsidP="00450B55">
    <w:pPr>
      <w:rPr>
        <w:rFonts w:ascii="Times New Roman" w:hAnsi="Times New Roman"/>
        <w:lang w:val="es-PR"/>
      </w:rPr>
    </w:pPr>
  </w:p>
  <w:p w:rsidR="005A5486" w:rsidRPr="008036D0" w:rsidRDefault="005A5486" w:rsidP="00450B55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D7" w:rsidRDefault="00822ED7" w:rsidP="005501A9">
      <w:pPr>
        <w:spacing w:after="0" w:line="240" w:lineRule="auto"/>
      </w:pPr>
      <w:r>
        <w:separator/>
      </w:r>
    </w:p>
  </w:footnote>
  <w:footnote w:type="continuationSeparator" w:id="0">
    <w:p w:rsidR="00822ED7" w:rsidRDefault="00822ED7" w:rsidP="005501A9">
      <w:pPr>
        <w:spacing w:after="0" w:line="240" w:lineRule="auto"/>
      </w:pPr>
      <w:r>
        <w:continuationSeparator/>
      </w:r>
    </w:p>
  </w:footnote>
  <w:footnote w:id="1">
    <w:p w:rsidR="004D02CA" w:rsidRDefault="004D02CA" w:rsidP="004D02CA">
      <w:pPr>
        <w:pStyle w:val="FootnoteText"/>
        <w:rPr>
          <w:rFonts w:cs="Arial"/>
          <w:lang w:val="es-ES"/>
        </w:rPr>
      </w:pPr>
      <w:r>
        <w:rPr>
          <w:rStyle w:val="FootnoteReference"/>
          <w:rFonts w:cs="Arial"/>
        </w:rPr>
        <w:footnoteRef/>
      </w:r>
      <w:r>
        <w:rPr>
          <w:rFonts w:cs="Arial"/>
          <w:lang w:val="es-ES"/>
        </w:rPr>
        <w:t xml:space="preserve"> § 1034.02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40183" w:rsidRPr="007E2A6B" w:rsidTr="004E268B">
      <w:trPr>
        <w:trHeight w:val="288"/>
      </w:trPr>
      <w:tc>
        <w:tcPr>
          <w:tcW w:w="8395" w:type="dxa"/>
        </w:tcPr>
        <w:p w:rsidR="00406BF8" w:rsidRDefault="00406BF8" w:rsidP="00406BF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06BF8" w:rsidRPr="00446DFA" w:rsidRDefault="00406BF8" w:rsidP="00406BF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06BF8" w:rsidRPr="00446DFA" w:rsidRDefault="00406BF8" w:rsidP="00406BF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740183" w:rsidRPr="004C743D" w:rsidRDefault="00740183" w:rsidP="002158AF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Ganancia o p</w:t>
          </w:r>
          <w:r w:rsidR="002158AF">
            <w:rPr>
              <w:rFonts w:ascii="Times New Roman" w:hAnsi="Times New Roman"/>
              <w:b/>
              <w:sz w:val="28"/>
              <w:szCs w:val="28"/>
              <w:lang w:val="es-PR"/>
            </w:rPr>
            <w:t>é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rdida- Activos de capital</w:t>
          </w:r>
        </w:p>
      </w:tc>
      <w:tc>
        <w:tcPr>
          <w:tcW w:w="1195" w:type="dxa"/>
        </w:tcPr>
        <w:p w:rsidR="00740183" w:rsidRPr="00D049E5" w:rsidRDefault="00D06887" w:rsidP="004E26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06887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4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740183" w:rsidRPr="00446DFA" w:rsidRDefault="00406BF8" w:rsidP="00740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74018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AC-032</w:t>
                      </w:r>
                    </w:p>
                    <w:p w:rsidR="00740183" w:rsidRPr="002608D6" w:rsidRDefault="00406BF8" w:rsidP="00740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740183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740183" w:rsidRPr="005F26F6" w:rsidRDefault="00740183" w:rsidP="00740183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2A" w:rsidRDefault="003117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48"/>
    <w:multiLevelType w:val="hybridMultilevel"/>
    <w:tmpl w:val="A7D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A8B1DA5"/>
    <w:multiLevelType w:val="hybridMultilevel"/>
    <w:tmpl w:val="7F6E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4AC3"/>
    <w:multiLevelType w:val="hybridMultilevel"/>
    <w:tmpl w:val="7A9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CF00F5E"/>
    <w:multiLevelType w:val="hybridMultilevel"/>
    <w:tmpl w:val="63F8B35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4455CE4"/>
    <w:multiLevelType w:val="hybridMultilevel"/>
    <w:tmpl w:val="C22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37201"/>
    <w:multiLevelType w:val="hybridMultilevel"/>
    <w:tmpl w:val="953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2B4E"/>
    <w:multiLevelType w:val="hybridMultilevel"/>
    <w:tmpl w:val="DAE08360"/>
    <w:lvl w:ilvl="0" w:tplc="5BBCCE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36026"/>
    <w:multiLevelType w:val="hybridMultilevel"/>
    <w:tmpl w:val="AD345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529E7"/>
    <w:multiLevelType w:val="hybridMultilevel"/>
    <w:tmpl w:val="8F3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54692"/>
    <w:multiLevelType w:val="hybridMultilevel"/>
    <w:tmpl w:val="3E9659F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116DD7"/>
    <w:multiLevelType w:val="hybridMultilevel"/>
    <w:tmpl w:val="455A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C41D0B"/>
    <w:multiLevelType w:val="hybridMultilevel"/>
    <w:tmpl w:val="AA1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744E6"/>
    <w:multiLevelType w:val="hybridMultilevel"/>
    <w:tmpl w:val="20BC3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7B2122"/>
    <w:multiLevelType w:val="hybridMultilevel"/>
    <w:tmpl w:val="78408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5">
    <w:nsid w:val="54A75460"/>
    <w:multiLevelType w:val="hybridMultilevel"/>
    <w:tmpl w:val="5CAA64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737A4"/>
    <w:multiLevelType w:val="hybridMultilevel"/>
    <w:tmpl w:val="53F08ADE"/>
    <w:lvl w:ilvl="0" w:tplc="F074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2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76A54"/>
    <w:multiLevelType w:val="hybridMultilevel"/>
    <w:tmpl w:val="E07A25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4">
    <w:nsid w:val="79046AF1"/>
    <w:multiLevelType w:val="hybridMultilevel"/>
    <w:tmpl w:val="D4E6050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>
    <w:nsid w:val="796F6080"/>
    <w:multiLevelType w:val="hybridMultilevel"/>
    <w:tmpl w:val="BE96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3A22FE"/>
    <w:multiLevelType w:val="hybridMultilevel"/>
    <w:tmpl w:val="C3D08284"/>
    <w:lvl w:ilvl="0" w:tplc="AC3266AC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32"/>
  </w:num>
  <w:num w:numId="5">
    <w:abstractNumId w:val="9"/>
  </w:num>
  <w:num w:numId="6">
    <w:abstractNumId w:val="17"/>
  </w:num>
  <w:num w:numId="7">
    <w:abstractNumId w:val="24"/>
  </w:num>
  <w:num w:numId="8">
    <w:abstractNumId w:val="19"/>
  </w:num>
  <w:num w:numId="9">
    <w:abstractNumId w:val="34"/>
  </w:num>
  <w:num w:numId="10">
    <w:abstractNumId w:val="33"/>
  </w:num>
  <w:num w:numId="11">
    <w:abstractNumId w:val="1"/>
  </w:num>
  <w:num w:numId="12">
    <w:abstractNumId w:val="39"/>
  </w:num>
  <w:num w:numId="13">
    <w:abstractNumId w:val="47"/>
  </w:num>
  <w:num w:numId="14">
    <w:abstractNumId w:val="10"/>
  </w:num>
  <w:num w:numId="15">
    <w:abstractNumId w:val="36"/>
  </w:num>
  <w:num w:numId="16">
    <w:abstractNumId w:val="5"/>
  </w:num>
  <w:num w:numId="17">
    <w:abstractNumId w:val="13"/>
  </w:num>
  <w:num w:numId="18">
    <w:abstractNumId w:val="40"/>
  </w:num>
  <w:num w:numId="19">
    <w:abstractNumId w:val="8"/>
  </w:num>
  <w:num w:numId="20">
    <w:abstractNumId w:val="20"/>
  </w:num>
  <w:num w:numId="21">
    <w:abstractNumId w:val="41"/>
  </w:num>
  <w:num w:numId="22">
    <w:abstractNumId w:val="16"/>
  </w:num>
  <w:num w:numId="23">
    <w:abstractNumId w:val="29"/>
  </w:num>
  <w:num w:numId="24">
    <w:abstractNumId w:val="7"/>
  </w:num>
  <w:num w:numId="25">
    <w:abstractNumId w:val="42"/>
  </w:num>
  <w:num w:numId="26">
    <w:abstractNumId w:val="31"/>
  </w:num>
  <w:num w:numId="27">
    <w:abstractNumId w:val="0"/>
  </w:num>
  <w:num w:numId="28">
    <w:abstractNumId w:val="11"/>
  </w:num>
  <w:num w:numId="29">
    <w:abstractNumId w:val="18"/>
  </w:num>
  <w:num w:numId="30">
    <w:abstractNumId w:val="21"/>
  </w:num>
  <w:num w:numId="31">
    <w:abstractNumId w:val="45"/>
  </w:num>
  <w:num w:numId="32">
    <w:abstractNumId w:val="35"/>
  </w:num>
  <w:num w:numId="33">
    <w:abstractNumId w:val="26"/>
  </w:num>
  <w:num w:numId="34">
    <w:abstractNumId w:val="25"/>
  </w:num>
  <w:num w:numId="35">
    <w:abstractNumId w:val="28"/>
  </w:num>
  <w:num w:numId="36">
    <w:abstractNumId w:val="43"/>
  </w:num>
  <w:num w:numId="37">
    <w:abstractNumId w:val="38"/>
  </w:num>
  <w:num w:numId="38">
    <w:abstractNumId w:val="12"/>
  </w:num>
  <w:num w:numId="39">
    <w:abstractNumId w:val="6"/>
  </w:num>
  <w:num w:numId="40">
    <w:abstractNumId w:val="14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113E5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5944"/>
    <w:rsid w:val="0009685B"/>
    <w:rsid w:val="000A1207"/>
    <w:rsid w:val="000A19E1"/>
    <w:rsid w:val="000A5968"/>
    <w:rsid w:val="000A6877"/>
    <w:rsid w:val="000B2831"/>
    <w:rsid w:val="000B593C"/>
    <w:rsid w:val="000B69D3"/>
    <w:rsid w:val="000C26F9"/>
    <w:rsid w:val="000C5283"/>
    <w:rsid w:val="000D60F9"/>
    <w:rsid w:val="000E4017"/>
    <w:rsid w:val="000F40B6"/>
    <w:rsid w:val="000F4705"/>
    <w:rsid w:val="000F54B7"/>
    <w:rsid w:val="000F7989"/>
    <w:rsid w:val="00101F32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4C4F"/>
    <w:rsid w:val="00175C1F"/>
    <w:rsid w:val="00181A79"/>
    <w:rsid w:val="00182153"/>
    <w:rsid w:val="00185F44"/>
    <w:rsid w:val="001860B9"/>
    <w:rsid w:val="00191D71"/>
    <w:rsid w:val="00194922"/>
    <w:rsid w:val="001A0C2B"/>
    <w:rsid w:val="001A1782"/>
    <w:rsid w:val="001A49AE"/>
    <w:rsid w:val="001B0BD6"/>
    <w:rsid w:val="001B4194"/>
    <w:rsid w:val="001B542E"/>
    <w:rsid w:val="001B5E3B"/>
    <w:rsid w:val="001B6C87"/>
    <w:rsid w:val="001B74B7"/>
    <w:rsid w:val="001B7FD1"/>
    <w:rsid w:val="001C147E"/>
    <w:rsid w:val="001C2D5F"/>
    <w:rsid w:val="001C4B1B"/>
    <w:rsid w:val="001C7A01"/>
    <w:rsid w:val="001D12CF"/>
    <w:rsid w:val="001D586F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58AF"/>
    <w:rsid w:val="002178F4"/>
    <w:rsid w:val="002240FF"/>
    <w:rsid w:val="002241F3"/>
    <w:rsid w:val="00224796"/>
    <w:rsid w:val="00225FE9"/>
    <w:rsid w:val="00231ED1"/>
    <w:rsid w:val="00235062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6CAA"/>
    <w:rsid w:val="00277BF0"/>
    <w:rsid w:val="00285FF6"/>
    <w:rsid w:val="002908E3"/>
    <w:rsid w:val="00294163"/>
    <w:rsid w:val="00294F66"/>
    <w:rsid w:val="002A7ACF"/>
    <w:rsid w:val="002B5156"/>
    <w:rsid w:val="002C1753"/>
    <w:rsid w:val="002C67C1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713"/>
    <w:rsid w:val="00307F9A"/>
    <w:rsid w:val="0031172A"/>
    <w:rsid w:val="00314199"/>
    <w:rsid w:val="00336FEF"/>
    <w:rsid w:val="0033701A"/>
    <w:rsid w:val="003416A3"/>
    <w:rsid w:val="00344E42"/>
    <w:rsid w:val="00351C23"/>
    <w:rsid w:val="003544DD"/>
    <w:rsid w:val="003556DB"/>
    <w:rsid w:val="003561C2"/>
    <w:rsid w:val="00362B7B"/>
    <w:rsid w:val="0036675A"/>
    <w:rsid w:val="00370141"/>
    <w:rsid w:val="0038431C"/>
    <w:rsid w:val="0039153D"/>
    <w:rsid w:val="00393F9D"/>
    <w:rsid w:val="003950A0"/>
    <w:rsid w:val="00396926"/>
    <w:rsid w:val="003A20CF"/>
    <w:rsid w:val="003A7310"/>
    <w:rsid w:val="003B05C3"/>
    <w:rsid w:val="003B4575"/>
    <w:rsid w:val="003C0014"/>
    <w:rsid w:val="003C6015"/>
    <w:rsid w:val="003E0674"/>
    <w:rsid w:val="003E3CF4"/>
    <w:rsid w:val="003E6538"/>
    <w:rsid w:val="003F0271"/>
    <w:rsid w:val="003F6F56"/>
    <w:rsid w:val="003F7B76"/>
    <w:rsid w:val="003F7EF4"/>
    <w:rsid w:val="004012B7"/>
    <w:rsid w:val="00404BC2"/>
    <w:rsid w:val="00406783"/>
    <w:rsid w:val="00406BF8"/>
    <w:rsid w:val="00407014"/>
    <w:rsid w:val="0041138B"/>
    <w:rsid w:val="00412C48"/>
    <w:rsid w:val="00416A10"/>
    <w:rsid w:val="004241F6"/>
    <w:rsid w:val="00424D18"/>
    <w:rsid w:val="00427A0D"/>
    <w:rsid w:val="0043005F"/>
    <w:rsid w:val="00431B7D"/>
    <w:rsid w:val="00434497"/>
    <w:rsid w:val="00445105"/>
    <w:rsid w:val="00450B55"/>
    <w:rsid w:val="004529FC"/>
    <w:rsid w:val="004548F1"/>
    <w:rsid w:val="00456683"/>
    <w:rsid w:val="004651BE"/>
    <w:rsid w:val="0047186A"/>
    <w:rsid w:val="00475E45"/>
    <w:rsid w:val="00476F59"/>
    <w:rsid w:val="00477FCF"/>
    <w:rsid w:val="004842B9"/>
    <w:rsid w:val="004847E5"/>
    <w:rsid w:val="00492B06"/>
    <w:rsid w:val="00493208"/>
    <w:rsid w:val="0049324C"/>
    <w:rsid w:val="004979AF"/>
    <w:rsid w:val="00497B37"/>
    <w:rsid w:val="00497B57"/>
    <w:rsid w:val="004A04AB"/>
    <w:rsid w:val="004A5AAE"/>
    <w:rsid w:val="004C2D1D"/>
    <w:rsid w:val="004C746A"/>
    <w:rsid w:val="004D02C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1720E"/>
    <w:rsid w:val="005217A3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8498C"/>
    <w:rsid w:val="00584EAA"/>
    <w:rsid w:val="00590F9C"/>
    <w:rsid w:val="00591CEE"/>
    <w:rsid w:val="0059391F"/>
    <w:rsid w:val="0059790A"/>
    <w:rsid w:val="005A5486"/>
    <w:rsid w:val="005A57EE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05644"/>
    <w:rsid w:val="00611207"/>
    <w:rsid w:val="00614C19"/>
    <w:rsid w:val="00622027"/>
    <w:rsid w:val="0063073F"/>
    <w:rsid w:val="006318C0"/>
    <w:rsid w:val="00631EE1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69B0"/>
    <w:rsid w:val="006E3049"/>
    <w:rsid w:val="006E374E"/>
    <w:rsid w:val="006E714E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0183"/>
    <w:rsid w:val="007415A2"/>
    <w:rsid w:val="0074728C"/>
    <w:rsid w:val="00756897"/>
    <w:rsid w:val="00760125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2A6B"/>
    <w:rsid w:val="007E319D"/>
    <w:rsid w:val="007F0041"/>
    <w:rsid w:val="007F6C93"/>
    <w:rsid w:val="007F7A59"/>
    <w:rsid w:val="008036D0"/>
    <w:rsid w:val="00807397"/>
    <w:rsid w:val="00815B23"/>
    <w:rsid w:val="00817C0C"/>
    <w:rsid w:val="00822ED7"/>
    <w:rsid w:val="00824CB0"/>
    <w:rsid w:val="00825489"/>
    <w:rsid w:val="00832CC3"/>
    <w:rsid w:val="00841D9E"/>
    <w:rsid w:val="008465C6"/>
    <w:rsid w:val="008542CD"/>
    <w:rsid w:val="008766CF"/>
    <w:rsid w:val="00877A45"/>
    <w:rsid w:val="00885B99"/>
    <w:rsid w:val="008947B8"/>
    <w:rsid w:val="008A0367"/>
    <w:rsid w:val="008B7F12"/>
    <w:rsid w:val="008C29E6"/>
    <w:rsid w:val="008C479E"/>
    <w:rsid w:val="008F34D6"/>
    <w:rsid w:val="00901EDD"/>
    <w:rsid w:val="00910F3B"/>
    <w:rsid w:val="009116D7"/>
    <w:rsid w:val="00916D37"/>
    <w:rsid w:val="00917173"/>
    <w:rsid w:val="009177F5"/>
    <w:rsid w:val="00920F3A"/>
    <w:rsid w:val="00921635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771AC"/>
    <w:rsid w:val="00982DEA"/>
    <w:rsid w:val="00983D4F"/>
    <w:rsid w:val="00983F08"/>
    <w:rsid w:val="00985EC6"/>
    <w:rsid w:val="009A1E26"/>
    <w:rsid w:val="009B1E80"/>
    <w:rsid w:val="009B26E4"/>
    <w:rsid w:val="009B2C9B"/>
    <w:rsid w:val="009B5543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40F27"/>
    <w:rsid w:val="00A5086B"/>
    <w:rsid w:val="00A5492B"/>
    <w:rsid w:val="00A60904"/>
    <w:rsid w:val="00A60B6E"/>
    <w:rsid w:val="00A625BF"/>
    <w:rsid w:val="00A633B9"/>
    <w:rsid w:val="00A64429"/>
    <w:rsid w:val="00A64584"/>
    <w:rsid w:val="00A67769"/>
    <w:rsid w:val="00A7361C"/>
    <w:rsid w:val="00A73A7D"/>
    <w:rsid w:val="00A81F60"/>
    <w:rsid w:val="00A85737"/>
    <w:rsid w:val="00A85C72"/>
    <w:rsid w:val="00A877BD"/>
    <w:rsid w:val="00A87E54"/>
    <w:rsid w:val="00A902C1"/>
    <w:rsid w:val="00AB0DF3"/>
    <w:rsid w:val="00AB1AE5"/>
    <w:rsid w:val="00AB301F"/>
    <w:rsid w:val="00AB7A80"/>
    <w:rsid w:val="00AB7CA7"/>
    <w:rsid w:val="00AC3208"/>
    <w:rsid w:val="00AD3D71"/>
    <w:rsid w:val="00AD43CC"/>
    <w:rsid w:val="00AD65F3"/>
    <w:rsid w:val="00AE0969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22FC"/>
    <w:rsid w:val="00B64200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087"/>
    <w:rsid w:val="00BD49DC"/>
    <w:rsid w:val="00BD5A35"/>
    <w:rsid w:val="00BD6D27"/>
    <w:rsid w:val="00BE0482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91C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887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872C2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E79D3"/>
    <w:rsid w:val="00EF547F"/>
    <w:rsid w:val="00F0273E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8F0"/>
    <w:rsid w:val="00F84D63"/>
    <w:rsid w:val="00F95728"/>
    <w:rsid w:val="00F965E1"/>
    <w:rsid w:val="00FA2219"/>
    <w:rsid w:val="00FA3431"/>
    <w:rsid w:val="00FB373F"/>
    <w:rsid w:val="00FB479D"/>
    <w:rsid w:val="00FC403F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D02CA"/>
    <w:pPr>
      <w:keepNext/>
      <w:keepLines/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391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2CA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4D02CA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semiHidden/>
    <w:rsid w:val="004D02C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4D0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gobierno.pr/publicaciones/boletin-informativo-de-politica-contributiva-num-15-07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838958B0-0E26-42FE-9194-21CD32EFBDAF}"/>
</file>

<file path=customXml/itemProps2.xml><?xml version="1.0" encoding="utf-8"?>
<ds:datastoreItem xmlns:ds="http://schemas.openxmlformats.org/officeDocument/2006/customXml" ds:itemID="{03D963F1-C71D-4161-B047-5D76D89E1BB6}"/>
</file>

<file path=customXml/itemProps3.xml><?xml version="1.0" encoding="utf-8"?>
<ds:datastoreItem xmlns:ds="http://schemas.openxmlformats.org/officeDocument/2006/customXml" ds:itemID="{3761A3AC-688C-4531-8C85-7CA3A0A7A7EB}"/>
</file>

<file path=customXml/itemProps4.xml><?xml version="1.0" encoding="utf-8"?>
<ds:datastoreItem xmlns:ds="http://schemas.openxmlformats.org/officeDocument/2006/customXml" ds:itemID="{E61174C5-84FB-4658-BDA8-CCF68BEAA66E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128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Ganancia o perdida- Activos de capital</vt:lpstr>
    </vt:vector>
  </TitlesOfParts>
  <Company>Area de Rentas Internas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Ganancia o perdida- Activos de capital</dc:title>
  <dc:subject>Referido</dc:subject>
  <dc:creator>Edgar R Rivera Cruz</dc:creator>
  <cp:keywords>NSAC</cp:keywords>
  <cp:lastModifiedBy>erc0119</cp:lastModifiedBy>
  <cp:revision>26</cp:revision>
  <cp:lastPrinted>2015-04-01T13:03:00Z</cp:lastPrinted>
  <dcterms:created xsi:type="dcterms:W3CDTF">2015-04-15T13:36:00Z</dcterms:created>
  <dcterms:modified xsi:type="dcterms:W3CDTF">2015-09-18T19:18:00Z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