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E7488" w:rsidRPr="001E6981" w:rsidTr="00D769A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E7488" w:rsidRPr="001E6981" w:rsidRDefault="00DE7488" w:rsidP="00836E58">
            <w:pPr>
              <w:pStyle w:val="NormalWeb"/>
              <w:spacing w:after="0" w:afterAutospacing="0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2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DE7488" w:rsidRPr="001E6981" w:rsidRDefault="00DE7488" w:rsidP="00732DAC">
            <w:pPr>
              <w:spacing w:before="100" w:beforeAutospacing="1"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sobre el s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4F7A0A" w:rsidRDefault="00732DAC" w:rsidP="0051135F">
      <w:pPr>
        <w:pStyle w:val="Heading1"/>
        <w:numPr>
          <w:ilvl w:val="0"/>
          <w:numId w:val="46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</w:t>
      </w:r>
      <w:r w:rsidR="004F7A0A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roveer de forma organizada los records y la información sobre las gestiones de cobro </w:t>
      </w:r>
      <w:r w:rsidR="0006542B">
        <w:rPr>
          <w:rFonts w:ascii="Times New Roman" w:hAnsi="Times New Roman" w:cs="Times New Roman"/>
          <w:b w:val="0"/>
          <w:sz w:val="24"/>
          <w:szCs w:val="24"/>
          <w:lang w:val="es-ES"/>
        </w:rPr>
        <w:t>realizadas</w:t>
      </w:r>
      <w:r w:rsidR="004F7A0A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a fin de tener una fuente confiable para los métodos de </w:t>
      </w:r>
      <w:r w:rsidR="0006542B">
        <w:rPr>
          <w:rFonts w:ascii="Times New Roman" w:hAnsi="Times New Roman" w:cs="Times New Roman"/>
          <w:b w:val="0"/>
          <w:sz w:val="24"/>
          <w:szCs w:val="24"/>
          <w:lang w:val="es-ES"/>
        </w:rPr>
        <w:t>seguimiento</w:t>
      </w:r>
      <w:r w:rsidR="004F7A0A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a usarse y los informes periódicos a rendirse.</w:t>
      </w:r>
      <w:r w:rsidR="0006542B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</w:p>
    <w:tbl>
      <w:tblPr>
        <w:tblW w:w="102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75"/>
      </w:tblGrid>
      <w:tr w:rsidR="00DE7488" w:rsidRPr="00BA0BB5" w:rsidTr="00732DAC">
        <w:trPr>
          <w:trHeight w:val="446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E7488" w:rsidRPr="00BA0BB5" w:rsidRDefault="00DE7488" w:rsidP="000A0DA9">
            <w:pPr>
              <w:pStyle w:val="NormalWeb"/>
              <w:spacing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DE7488" w:rsidRPr="00732DAC" w:rsidRDefault="00DE7488" w:rsidP="000A0DA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Clasificación del contribuyente</w:t>
            </w:r>
          </w:p>
        </w:tc>
      </w:tr>
    </w:tbl>
    <w:p w:rsidR="0051135F" w:rsidRDefault="0051135F" w:rsidP="0051135F">
      <w:pPr>
        <w:pStyle w:val="ListParagraph"/>
        <w:numPr>
          <w:ilvl w:val="0"/>
          <w:numId w:val="1"/>
        </w:numPr>
        <w:spacing w:before="120" w:after="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BA0BB5">
        <w:rPr>
          <w:rFonts w:ascii="Times New Roman" w:eastAsia="Times New Roman" w:hAnsi="Times New Roman"/>
          <w:sz w:val="24"/>
          <w:szCs w:val="24"/>
          <w:lang w:val="es-ES"/>
        </w:rPr>
        <w:t xml:space="preserve">Corporaciones </w:t>
      </w:r>
    </w:p>
    <w:p w:rsidR="00DE7488" w:rsidRPr="00BA0BB5" w:rsidRDefault="00DE7488" w:rsidP="000A0DA9">
      <w:pPr>
        <w:pStyle w:val="ListParagraph"/>
        <w:numPr>
          <w:ilvl w:val="0"/>
          <w:numId w:val="1"/>
        </w:numPr>
        <w:spacing w:before="120" w:after="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BA0BB5">
        <w:rPr>
          <w:rFonts w:ascii="Times New Roman" w:eastAsia="Times New Roman" w:hAnsi="Times New Roman"/>
          <w:sz w:val="24"/>
          <w:szCs w:val="24"/>
          <w:lang w:val="es-ES"/>
        </w:rPr>
        <w:t>Individuos</w:t>
      </w:r>
    </w:p>
    <w:p w:rsidR="00836E58" w:rsidRPr="00BA0BB5" w:rsidRDefault="00836E58" w:rsidP="0051135F">
      <w:pPr>
        <w:pStyle w:val="ListParagraph"/>
        <w:numPr>
          <w:ilvl w:val="0"/>
          <w:numId w:val="1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Sociedades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DE7488" w:rsidRPr="00E12D46" w:rsidTr="00732DAC">
        <w:trPr>
          <w:trHeight w:val="20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E7488" w:rsidRPr="00BA0BB5" w:rsidRDefault="00DE7488" w:rsidP="00836E58">
            <w:pPr>
              <w:pStyle w:val="NormalWeb"/>
              <w:spacing w:before="120" w:beforeAutospacing="0"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248771" cy="228600"/>
                  <wp:effectExtent l="19050" t="0" r="0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71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DE7488" w:rsidRPr="00732DAC" w:rsidRDefault="00DE7488" w:rsidP="00732DAC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1342A3" w:rsidRDefault="00A72968" w:rsidP="000367FA">
      <w:pPr>
        <w:pStyle w:val="Heading1"/>
        <w:spacing w:before="120" w:after="0"/>
        <w:rPr>
          <w:rFonts w:ascii="Times New Roman" w:hAnsi="Times New Roman" w:cs="Times New Roman"/>
          <w:b w:val="0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Toda</w:t>
      </w:r>
      <w:r w:rsidR="001342A3" w:rsidRPr="00E6064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vez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que </w:t>
      </w:r>
      <w:r w:rsidR="001342A3" w:rsidRPr="00E6064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el contribuyente se comunica a través de llamada telefónica para obtener información sobre su deuda comienza la gestión de cobro </w:t>
      </w:r>
      <w:r w:rsidR="001342A3" w:rsidRPr="00E60642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inbound</w:t>
      </w:r>
      <w:r w:rsidR="001342A3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 xml:space="preserve">.  </w:t>
      </w:r>
    </w:p>
    <w:p w:rsidR="0051135F" w:rsidRDefault="0051135F" w:rsidP="000367FA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3C595C" w:rsidRDefault="003C595C" w:rsidP="000367FA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D71C6B">
        <w:rPr>
          <w:rFonts w:ascii="Times New Roman" w:hAnsi="Times New Roman" w:cs="Times New Roman"/>
          <w:sz w:val="24"/>
          <w:szCs w:val="24"/>
          <w:lang w:val="es-ES"/>
        </w:rPr>
        <w:t>Análisis de la Deuda</w:t>
      </w:r>
    </w:p>
    <w:p w:rsidR="003C595C" w:rsidRDefault="00BC0777" w:rsidP="000367FA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</w:t>
      </w:r>
      <w:r w:rsidR="003C595C">
        <w:rPr>
          <w:rFonts w:ascii="Times New Roman" w:hAnsi="Times New Roman" w:cs="Times New Roman"/>
          <w:b w:val="0"/>
          <w:sz w:val="24"/>
          <w:szCs w:val="24"/>
          <w:lang w:val="es-ES"/>
        </w:rPr>
        <w:t>analiza la deuda del contribuyente para identificarle sus complej</w:t>
      </w:r>
      <w:r w:rsidR="00B3674E">
        <w:rPr>
          <w:rFonts w:ascii="Times New Roman" w:hAnsi="Times New Roman" w:cs="Times New Roman"/>
          <w:b w:val="0"/>
          <w:sz w:val="24"/>
          <w:szCs w:val="24"/>
          <w:lang w:val="es-ES"/>
        </w:rPr>
        <w:t>idades; detectar posibles errores,</w:t>
      </w:r>
      <w:r w:rsidR="003C595C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corroborar que la deuda procede, </w:t>
      </w:r>
      <w:r w:rsidR="00B3674E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confirmar que el caso </w:t>
      </w:r>
      <w:r w:rsidR="00B3674E" w:rsidRPr="00B3674E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B3674E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esté asignado a algún Distrito de Cobro</w:t>
      </w:r>
      <w:r w:rsidR="003C595C">
        <w:rPr>
          <w:rFonts w:ascii="Times New Roman" w:hAnsi="Times New Roman" w:cs="Times New Roman"/>
          <w:b w:val="0"/>
          <w:sz w:val="24"/>
          <w:szCs w:val="24"/>
          <w:lang w:val="es-ES"/>
        </w:rPr>
        <w:t>:</w:t>
      </w:r>
    </w:p>
    <w:p w:rsidR="00A02643" w:rsidRDefault="00A02643" w:rsidP="000367FA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3C595C" w:rsidRPr="00BE4E59" w:rsidRDefault="003C595C" w:rsidP="000367FA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inicia el proceso 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en la Conversación F551 (PRITAS)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escog</w:t>
      </w:r>
      <w:r w:rsidR="00B3674E">
        <w:rPr>
          <w:rFonts w:ascii="Times New Roman" w:hAnsi="Times New Roman" w:cs="Times New Roman"/>
          <w:b w:val="0"/>
          <w:sz w:val="24"/>
          <w:szCs w:val="24"/>
          <w:lang w:val="es-ES"/>
        </w:rPr>
        <w:t>iendo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(con /)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la opción de </w:t>
      </w:r>
      <w:r w:rsidR="00AF602D" w:rsidRPr="00AF602D">
        <w:rPr>
          <w:rFonts w:ascii="Times New Roman" w:hAnsi="Times New Roman" w:cs="Times New Roman"/>
          <w:sz w:val="24"/>
          <w:szCs w:val="24"/>
          <w:lang w:val="es-ES"/>
        </w:rPr>
        <w:t>Menú de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Pr="001342A3">
        <w:rPr>
          <w:rFonts w:ascii="Times New Roman" w:hAnsi="Times New Roman" w:cs="Times New Roman"/>
          <w:sz w:val="24"/>
          <w:szCs w:val="24"/>
          <w:lang w:val="es-ES"/>
        </w:rPr>
        <w:t>Consulta</w:t>
      </w:r>
      <w:r w:rsidR="00BE4E59">
        <w:rPr>
          <w:rFonts w:ascii="Times New Roman" w:hAnsi="Times New Roman" w:cs="Times New Roman"/>
          <w:sz w:val="24"/>
          <w:szCs w:val="24"/>
          <w:lang w:val="es-ES"/>
        </w:rPr>
        <w:t xml:space="preserve"> +</w:t>
      </w:r>
      <w:r w:rsidR="00BE4E59" w:rsidRPr="005A71D8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luego 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>al escoger (/)</w:t>
      </w:r>
      <w:r w:rsidR="005A71D8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Pr="001342A3">
        <w:rPr>
          <w:rFonts w:ascii="Times New Roman" w:hAnsi="Times New Roman" w:cs="Times New Roman"/>
          <w:sz w:val="24"/>
          <w:szCs w:val="24"/>
          <w:lang w:val="es-ES"/>
        </w:rPr>
        <w:t>Deudas por Contribuyente</w:t>
      </w:r>
      <w:r w:rsidR="00B3674E" w:rsidRPr="00B3674E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+ </w:t>
      </w:r>
      <w:r w:rsidR="00AF602D" w:rsidRPr="00AF602D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se </w:t>
      </w:r>
      <w:r w:rsidR="00B3674E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registra el </w:t>
      </w:r>
      <w:r w:rsidR="00AF602D" w:rsidRPr="00AF602D">
        <w:rPr>
          <w:rFonts w:ascii="Times New Roman" w:hAnsi="Times New Roman" w:cs="Times New Roman"/>
          <w:sz w:val="24"/>
          <w:szCs w:val="24"/>
          <w:lang w:val="es-ES"/>
        </w:rPr>
        <w:t>Número de Cuenta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(Seguro Social)</w:t>
      </w:r>
      <w:r w:rsidR="00BE4E59">
        <w:rPr>
          <w:rFonts w:ascii="Times New Roman" w:hAnsi="Times New Roman" w:cs="Times New Roman"/>
          <w:b w:val="0"/>
          <w:sz w:val="24"/>
          <w:szCs w:val="24"/>
          <w:lang w:val="es-ES"/>
        </w:rPr>
        <w:t>+</w:t>
      </w:r>
      <w:r w:rsidR="00BE4E59" w:rsidRPr="00BE4E59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 w:rsidR="00BE4E59">
        <w:rPr>
          <w:rFonts w:ascii="Times New Roman" w:hAnsi="Times New Roman" w:cs="Times New Roman"/>
          <w:b w:val="0"/>
          <w:sz w:val="24"/>
          <w:szCs w:val="24"/>
          <w:lang w:val="es-ES"/>
        </w:rPr>
        <w:t>;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="00AF602D" w:rsidRPr="00BE4E59">
        <w:rPr>
          <w:rFonts w:ascii="Times New Roman" w:hAnsi="Times New Roman" w:cs="Times New Roman"/>
          <w:sz w:val="24"/>
          <w:szCs w:val="24"/>
          <w:lang w:val="es-ES"/>
        </w:rPr>
        <w:t xml:space="preserve">Fecha de </w:t>
      </w:r>
      <w:r w:rsidR="00BE4E59" w:rsidRPr="00BE4E59">
        <w:rPr>
          <w:rFonts w:ascii="Times New Roman" w:hAnsi="Times New Roman" w:cs="Times New Roman"/>
          <w:sz w:val="24"/>
          <w:szCs w:val="24"/>
          <w:lang w:val="es-ES"/>
        </w:rPr>
        <w:t>Proyección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(desplegar</w:t>
      </w:r>
      <w:r w:rsidR="00BE4E59">
        <w:rPr>
          <w:rFonts w:ascii="Times New Roman" w:hAnsi="Times New Roman" w:cs="Times New Roman"/>
          <w:b w:val="0"/>
          <w:sz w:val="24"/>
          <w:szCs w:val="24"/>
          <w:lang w:val="es-ES"/>
        </w:rPr>
        <w:t>á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el </w:t>
      </w:r>
      <w:r w:rsidR="00BE4E59">
        <w:rPr>
          <w:rFonts w:ascii="Times New Roman" w:hAnsi="Times New Roman" w:cs="Times New Roman"/>
          <w:b w:val="0"/>
          <w:sz w:val="24"/>
          <w:szCs w:val="24"/>
          <w:lang w:val="es-ES"/>
        </w:rPr>
        <w:t>día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que se </w:t>
      </w:r>
      <w:r w:rsidR="00BE4E59">
        <w:rPr>
          <w:rFonts w:ascii="Times New Roman" w:hAnsi="Times New Roman" w:cs="Times New Roman"/>
          <w:b w:val="0"/>
          <w:sz w:val="24"/>
          <w:szCs w:val="24"/>
          <w:lang w:val="es-ES"/>
        </w:rPr>
        <w:t>está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solicitando dicha </w:t>
      </w:r>
      <w:r w:rsidR="008A5FD6">
        <w:rPr>
          <w:rFonts w:ascii="Times New Roman" w:hAnsi="Times New Roman" w:cs="Times New Roman"/>
          <w:b w:val="0"/>
          <w:sz w:val="24"/>
          <w:szCs w:val="24"/>
          <w:lang w:val="es-ES"/>
        </w:rPr>
        <w:t>información</w:t>
      </w:r>
      <w:r w:rsidR="00AF602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de deuda, este campo también </w:t>
      </w:r>
      <w:r w:rsidR="00BE4E59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puede manipular solicitando fechas anteriores y futuras, el sistema mismo calculará los intereses automáticamente, dependiendo la fecha que se solicite. En </w:t>
      </w:r>
      <w:r w:rsidR="00BE4E59" w:rsidRPr="00BE4E59">
        <w:rPr>
          <w:rFonts w:ascii="Times New Roman" w:hAnsi="Times New Roman" w:cs="Times New Roman"/>
          <w:sz w:val="24"/>
          <w:szCs w:val="24"/>
          <w:lang w:val="es-ES"/>
        </w:rPr>
        <w:t>CASCERT</w:t>
      </w:r>
      <w:r w:rsidR="00BE4E59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(/)+</w:t>
      </w:r>
      <w:r w:rsidR="00BE4E59" w:rsidRPr="00BE4E59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>Enter</w:t>
      </w:r>
      <w:r w:rsidR="00BE4E59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 xml:space="preserve"> </w:t>
      </w:r>
      <w:r w:rsidR="00BE4E59">
        <w:rPr>
          <w:rFonts w:ascii="Times New Roman" w:hAnsi="Times New Roman" w:cs="Times New Roman"/>
          <w:b w:val="0"/>
          <w:sz w:val="24"/>
          <w:szCs w:val="24"/>
          <w:lang w:val="es-ES"/>
        </w:rPr>
        <w:t>muestra a que distrito pertenece cada periodo.</w:t>
      </w:r>
    </w:p>
    <w:p w:rsidR="003C595C" w:rsidRDefault="003C595C" w:rsidP="000A0DA9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06542B" w:rsidRDefault="00836E58" w:rsidP="00171A04">
      <w:pPr>
        <w:pStyle w:val="Heading1"/>
        <w:numPr>
          <w:ilvl w:val="0"/>
          <w:numId w:val="12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Tipo </w:t>
      </w:r>
      <w:r w:rsidR="007875DE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Cuenta </w:t>
      </w:r>
      <w:r w:rsidR="00945071">
        <w:rPr>
          <w:rFonts w:ascii="Times New Roman" w:hAnsi="Times New Roman" w:cs="Times New Roman"/>
          <w:b w:val="0"/>
          <w:sz w:val="24"/>
          <w:szCs w:val="24"/>
          <w:lang w:val="es-ES"/>
        </w:rPr>
        <w:t>(más comunes)</w:t>
      </w:r>
    </w:p>
    <w:p w:rsidR="0060408E" w:rsidRDefault="0060408E" w:rsidP="0060408E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Individuos </w:t>
      </w:r>
      <w:r w:rsidRPr="00A72968">
        <w:rPr>
          <w:rFonts w:ascii="Times New Roman" w:hAnsi="Times New Roman" w:cs="Times New Roman"/>
          <w:sz w:val="24"/>
          <w:szCs w:val="24"/>
          <w:lang w:val="es-ES"/>
        </w:rPr>
        <w:t>(100)</w:t>
      </w:r>
    </w:p>
    <w:p w:rsidR="0006542B" w:rsidRDefault="0006542B" w:rsidP="00171A04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Corporaciones </w:t>
      </w:r>
      <w:r w:rsidR="007875DE" w:rsidRPr="00A72968">
        <w:rPr>
          <w:rFonts w:ascii="Times New Roman" w:hAnsi="Times New Roman" w:cs="Times New Roman"/>
          <w:sz w:val="24"/>
          <w:szCs w:val="24"/>
          <w:lang w:val="es-ES"/>
        </w:rPr>
        <w:t>(200)</w:t>
      </w:r>
    </w:p>
    <w:p w:rsidR="00945071" w:rsidRDefault="00945071" w:rsidP="00171A04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Patronal </w:t>
      </w:r>
      <w:r w:rsidRPr="00A72968">
        <w:rPr>
          <w:rFonts w:ascii="Times New Roman" w:hAnsi="Times New Roman" w:cs="Times New Roman"/>
          <w:sz w:val="24"/>
          <w:szCs w:val="24"/>
          <w:lang w:val="es-ES"/>
        </w:rPr>
        <w:t>(300)</w:t>
      </w:r>
    </w:p>
    <w:p w:rsidR="00945071" w:rsidRPr="0051135F" w:rsidRDefault="00945071" w:rsidP="0051135F">
      <w:pPr>
        <w:pStyle w:val="Heading1"/>
        <w:numPr>
          <w:ilvl w:val="0"/>
          <w:numId w:val="14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Violación al Reglamento IVU </w:t>
      </w:r>
      <w:r w:rsidRPr="00A72968">
        <w:rPr>
          <w:rFonts w:ascii="Times New Roman" w:hAnsi="Times New Roman" w:cs="Times New Roman"/>
          <w:sz w:val="24"/>
          <w:szCs w:val="24"/>
          <w:lang w:val="es-ES"/>
        </w:rPr>
        <w:t>(930)</w:t>
      </w:r>
    </w:p>
    <w:p w:rsidR="00945071" w:rsidRDefault="00945071" w:rsidP="00171A04">
      <w:pPr>
        <w:pStyle w:val="Heading1"/>
        <w:numPr>
          <w:ilvl w:val="0"/>
          <w:numId w:val="12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Periodo Contributivo</w:t>
      </w:r>
    </w:p>
    <w:p w:rsidR="0006542B" w:rsidRDefault="00945071" w:rsidP="00171A04">
      <w:pPr>
        <w:pStyle w:val="Heading1"/>
        <w:numPr>
          <w:ilvl w:val="0"/>
          <w:numId w:val="12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Numero de </w:t>
      </w:r>
      <w:r w:rsidR="00D71C6B">
        <w:rPr>
          <w:rFonts w:ascii="Times New Roman" w:hAnsi="Times New Roman" w:cs="Times New Roman"/>
          <w:b w:val="0"/>
          <w:sz w:val="24"/>
          <w:szCs w:val="24"/>
          <w:lang w:val="es-ES"/>
        </w:rPr>
        <w:t>Tasación</w:t>
      </w:r>
    </w:p>
    <w:p w:rsidR="00945071" w:rsidRPr="008A5FD6" w:rsidRDefault="00A26384" w:rsidP="00945071">
      <w:pPr>
        <w:pStyle w:val="Heading1"/>
        <w:numPr>
          <w:ilvl w:val="0"/>
          <w:numId w:val="3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8A5FD6">
        <w:rPr>
          <w:rFonts w:ascii="Times New Roman" w:hAnsi="Times New Roman" w:cs="Times New Roman"/>
          <w:sz w:val="24"/>
          <w:szCs w:val="24"/>
          <w:lang w:val="es-ES"/>
        </w:rPr>
        <w:t>01</w:t>
      </w:r>
      <w:r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>-Deuda A</w:t>
      </w:r>
      <w:r w:rsidR="00945071"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uto </w:t>
      </w:r>
      <w:r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>I</w:t>
      </w:r>
      <w:r w:rsidR="00945071"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>mpuesta</w:t>
      </w:r>
      <w:r w:rsidR="008A5FD6"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/</w:t>
      </w:r>
      <w:r w:rsidR="008A5FD6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="00945071" w:rsidRPr="008A5FD6">
        <w:rPr>
          <w:rFonts w:ascii="Times New Roman" w:hAnsi="Times New Roman" w:cs="Times New Roman"/>
          <w:sz w:val="24"/>
          <w:szCs w:val="24"/>
          <w:lang w:val="es-ES"/>
        </w:rPr>
        <w:t>02</w:t>
      </w:r>
      <w:r w:rsidR="00945071" w:rsidRPr="008A5FD6">
        <w:rPr>
          <w:rFonts w:ascii="Times New Roman" w:hAnsi="Times New Roman" w:cs="Times New Roman"/>
          <w:b w:val="0"/>
          <w:sz w:val="24"/>
          <w:szCs w:val="24"/>
          <w:lang w:val="es-ES"/>
        </w:rPr>
        <w:t>- Error Matemático</w:t>
      </w:r>
    </w:p>
    <w:p w:rsidR="0006542B" w:rsidRDefault="0006542B" w:rsidP="00171A04">
      <w:pPr>
        <w:pStyle w:val="Heading1"/>
        <w:numPr>
          <w:ilvl w:val="0"/>
          <w:numId w:val="15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le </w:t>
      </w:r>
      <w:r w:rsidR="00D71C6B">
        <w:rPr>
          <w:rFonts w:ascii="Times New Roman" w:hAnsi="Times New Roman" w:cs="Times New Roman"/>
          <w:b w:val="0"/>
          <w:sz w:val="24"/>
          <w:szCs w:val="24"/>
          <w:lang w:val="es-ES"/>
        </w:rPr>
        <w:t>dará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prioridad a los recibos próximos a prescribir.</w:t>
      </w:r>
    </w:p>
    <w:p w:rsidR="00A26384" w:rsidRPr="007C2DFF" w:rsidRDefault="00A26384" w:rsidP="00A26384">
      <w:pPr>
        <w:pStyle w:val="Heading1"/>
        <w:numPr>
          <w:ilvl w:val="0"/>
          <w:numId w:val="12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Principal (cantidad)</w:t>
      </w:r>
      <w:r w:rsidR="007C2DFF"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/ 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Multas / Penalidades</w:t>
      </w:r>
      <w:r w:rsid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/ 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Intereses y Recargos</w:t>
      </w:r>
    </w:p>
    <w:p w:rsidR="00A26384" w:rsidRDefault="00A26384" w:rsidP="00A26384">
      <w:pPr>
        <w:pStyle w:val="Heading1"/>
        <w:numPr>
          <w:ilvl w:val="0"/>
          <w:numId w:val="12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Pagos</w:t>
      </w:r>
    </w:p>
    <w:p w:rsidR="005245E9" w:rsidRDefault="00A26384" w:rsidP="00D71C6B">
      <w:pPr>
        <w:pStyle w:val="Heading1"/>
        <w:numPr>
          <w:ilvl w:val="0"/>
          <w:numId w:val="12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Balance</w:t>
      </w:r>
    </w:p>
    <w:p w:rsidR="00B70020" w:rsidRDefault="00B70020" w:rsidP="00B70020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70020" w:rsidRDefault="00B70020" w:rsidP="00B70020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6D4E63" w:rsidRDefault="005A71D8" w:rsidP="007C2DFF">
      <w:pPr>
        <w:pStyle w:val="Heading1"/>
        <w:numPr>
          <w:ilvl w:val="0"/>
          <w:numId w:val="12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Certificación de Deuda-En PRITAS seleccionar (/) CERTIFICACIONES + </w:t>
      </w:r>
      <w:r w:rsidRPr="007C2DFF">
        <w:rPr>
          <w:rFonts w:ascii="Times New Roman" w:hAnsi="Times New Roman" w:cs="Times New Roman"/>
          <w:b w:val="0"/>
          <w:i/>
          <w:sz w:val="24"/>
          <w:szCs w:val="24"/>
          <w:lang w:val="es-ES"/>
        </w:rPr>
        <w:t xml:space="preserve">Enter, 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se escoge el tipo de Certificación (en este caso Deuda).</w:t>
      </w:r>
    </w:p>
    <w:p w:rsidR="006D4E63" w:rsidRPr="007C2DFF" w:rsidRDefault="006D4E63" w:rsidP="007C2DFF">
      <w:pPr>
        <w:pStyle w:val="Heading1"/>
        <w:numPr>
          <w:ilvl w:val="0"/>
          <w:numId w:val="12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Verificar los records en PRITAS para </w:t>
      </w:r>
      <w:r w:rsidR="005856B9"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corroborar que 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la deuda </w:t>
      </w:r>
      <w:r w:rsidR="005856B9" w:rsidRPr="007C2DFF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5856B9"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est</w:t>
      </w:r>
      <w:r w:rsidR="005856B9"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>é</w:t>
      </w:r>
      <w:r w:rsidRPr="007C2DF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en:</w:t>
      </w:r>
    </w:p>
    <w:p w:rsidR="00D71C6B" w:rsidRDefault="006D4E63" w:rsidP="00171A04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Plan de pagos</w:t>
      </w:r>
    </w:p>
    <w:p w:rsidR="006D4E63" w:rsidRDefault="006D4E63" w:rsidP="00171A04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Descuento de Sueldo</w:t>
      </w:r>
      <w:r w:rsidR="00EF5CBF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</w:p>
    <w:p w:rsidR="006D4E63" w:rsidRDefault="005856B9" w:rsidP="00171A04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Pró</w:t>
      </w:r>
      <w:r w:rsidR="006D4E63">
        <w:rPr>
          <w:rFonts w:ascii="Times New Roman" w:hAnsi="Times New Roman" w:cs="Times New Roman"/>
          <w:b w:val="0"/>
          <w:sz w:val="24"/>
          <w:szCs w:val="24"/>
          <w:lang w:val="es-ES"/>
        </w:rPr>
        <w:t>rroga</w:t>
      </w:r>
    </w:p>
    <w:p w:rsidR="006D4E63" w:rsidRDefault="006D4E63" w:rsidP="00171A04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Quiebra</w:t>
      </w:r>
    </w:p>
    <w:p w:rsidR="006D4E63" w:rsidRDefault="00EF5CBF" w:rsidP="00171A04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Investigación (Reclamación p</w:t>
      </w:r>
      <w:r w:rsidR="006D4E63">
        <w:rPr>
          <w:rFonts w:ascii="Times New Roman" w:hAnsi="Times New Roman" w:cs="Times New Roman"/>
          <w:b w:val="0"/>
          <w:sz w:val="24"/>
          <w:szCs w:val="24"/>
          <w:lang w:val="es-ES"/>
        </w:rPr>
        <w:t>endiente de trámite en la Oficina 211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)</w:t>
      </w:r>
    </w:p>
    <w:p w:rsidR="006D4E63" w:rsidRDefault="006D4E63" w:rsidP="00171A04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Otro</w:t>
      </w:r>
    </w:p>
    <w:p w:rsidR="007C2DFF" w:rsidRDefault="007C2DFF" w:rsidP="007C2DFF">
      <w:pPr>
        <w:pStyle w:val="Heading1"/>
        <w:numPr>
          <w:ilvl w:val="0"/>
          <w:numId w:val="12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Examinar los records de tasaciones, ajustes y pagos.</w:t>
      </w:r>
    </w:p>
    <w:p w:rsidR="003D5447" w:rsidRDefault="003D5447" w:rsidP="001342A3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highlight w:val="yellow"/>
          <w:lang w:val="es-ES"/>
        </w:rPr>
      </w:pPr>
    </w:p>
    <w:p w:rsidR="00F03282" w:rsidRDefault="00F03282" w:rsidP="00F03282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Determinación de la Deuda</w:t>
      </w:r>
    </w:p>
    <w:p w:rsidR="00FA3F85" w:rsidRDefault="006D4E63" w:rsidP="00FA3F85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Después de analizar la deuda y determinar que es real </w:t>
      </w:r>
      <w:r w:rsidR="007D2F55"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le </w:t>
      </w:r>
      <w:r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>comunica</w:t>
      </w:r>
      <w:r w:rsidR="007D2F55"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al </w:t>
      </w:r>
      <w:r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>con</w:t>
      </w:r>
      <w:r w:rsidR="007D2F55"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>tribuyente</w:t>
      </w:r>
      <w:r w:rsidR="00CD0F34"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064D8A" w:rsidRDefault="00064D8A" w:rsidP="00FA3F85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59141E" w:rsidRDefault="00E92755" w:rsidP="00E92755">
      <w:pPr>
        <w:pStyle w:val="Heading1"/>
        <w:numPr>
          <w:ilvl w:val="0"/>
          <w:numId w:val="28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C</w:t>
      </w:r>
      <w:r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ontribuyente </w:t>
      </w:r>
      <w:r w:rsidRPr="00E92755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est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á</w:t>
      </w:r>
      <w:r w:rsidRPr="00CD0F34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de acuerdo con la deuda</w:t>
      </w:r>
    </w:p>
    <w:p w:rsidR="00E92755" w:rsidRDefault="00E92755" w:rsidP="0059141E">
      <w:pPr>
        <w:pStyle w:val="Heading1"/>
        <w:spacing w:before="0" w:after="0"/>
        <w:ind w:left="36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detiene la gestión de cobro cambiando la acción a </w:t>
      </w:r>
      <w:r w:rsidRPr="00E92755">
        <w:rPr>
          <w:rFonts w:ascii="Times New Roman" w:hAnsi="Times New Roman" w:cs="Times New Roman"/>
          <w:sz w:val="24"/>
          <w:szCs w:val="24"/>
          <w:lang w:val="es-ES"/>
        </w:rPr>
        <w:t>Investigación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en la conversación F625 a </w:t>
      </w:r>
      <w:r w:rsidRPr="00E92755">
        <w:rPr>
          <w:rFonts w:ascii="Times New Roman" w:hAnsi="Times New Roman" w:cs="Times New Roman"/>
          <w:sz w:val="24"/>
          <w:szCs w:val="24"/>
          <w:lang w:val="es-ES"/>
        </w:rPr>
        <w:t>Acción 254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, toda vez que:</w:t>
      </w:r>
    </w:p>
    <w:p w:rsidR="00E92755" w:rsidRDefault="00E92755" w:rsidP="00E92755">
      <w:pPr>
        <w:pStyle w:val="Heading1"/>
        <w:numPr>
          <w:ilvl w:val="0"/>
          <w:numId w:val="3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Presenta evidencia de pago</w:t>
      </w:r>
    </w:p>
    <w:p w:rsidR="00E92755" w:rsidRDefault="00E92755" w:rsidP="00E92755">
      <w:pPr>
        <w:pStyle w:val="Heading1"/>
        <w:numPr>
          <w:ilvl w:val="0"/>
          <w:numId w:val="30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Presenta evidencia reclamación </w:t>
      </w:r>
    </w:p>
    <w:p w:rsidR="00BA62BC" w:rsidRDefault="00BA62BC" w:rsidP="00BA62BC">
      <w:pPr>
        <w:pStyle w:val="Heading1"/>
        <w:numPr>
          <w:ilvl w:val="0"/>
          <w:numId w:val="28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Contribuyente acepta la deuda</w:t>
      </w:r>
    </w:p>
    <w:p w:rsidR="00BA62BC" w:rsidRDefault="00BA62BC" w:rsidP="00BA62BC">
      <w:pPr>
        <w:pStyle w:val="Heading1"/>
        <w:numPr>
          <w:ilvl w:val="0"/>
          <w:numId w:val="3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Explicar el origen o la razón de la deuda contributiva.</w:t>
      </w:r>
    </w:p>
    <w:p w:rsidR="00BA62BC" w:rsidRDefault="00BA62BC" w:rsidP="00BA62BC">
      <w:pPr>
        <w:pStyle w:val="Heading1"/>
        <w:numPr>
          <w:ilvl w:val="0"/>
          <w:numId w:val="3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Determinar la capacidad y medios de pago del contribuyente.</w:t>
      </w:r>
    </w:p>
    <w:p w:rsidR="00BA62BC" w:rsidRDefault="00BA62BC" w:rsidP="00BA62BC">
      <w:pPr>
        <w:pStyle w:val="Heading1"/>
        <w:numPr>
          <w:ilvl w:val="0"/>
          <w:numId w:val="3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Documentar lo discutido con el contribuyente.</w:t>
      </w:r>
    </w:p>
    <w:p w:rsidR="00BA62BC" w:rsidRDefault="00BA62BC" w:rsidP="00BA62BC">
      <w:pPr>
        <w:pStyle w:val="Heading1"/>
        <w:numPr>
          <w:ilvl w:val="0"/>
          <w:numId w:val="3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Evaluar los hechos de la comunicación para trazar un plan de acción.</w:t>
      </w:r>
    </w:p>
    <w:p w:rsidR="00BA62BC" w:rsidRDefault="00BA62BC" w:rsidP="00DB2582">
      <w:pPr>
        <w:pStyle w:val="Heading1"/>
        <w:numPr>
          <w:ilvl w:val="0"/>
          <w:numId w:val="28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El acuerdo o acciones de seguimiento pueden ser las siguientes:</w:t>
      </w:r>
    </w:p>
    <w:p w:rsidR="00BA62BC" w:rsidRDefault="00BA62BC" w:rsidP="00BA62BC">
      <w:pPr>
        <w:pStyle w:val="Heading1"/>
        <w:numPr>
          <w:ilvl w:val="0"/>
          <w:numId w:val="2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Cobro total de la deuda</w:t>
      </w:r>
    </w:p>
    <w:p w:rsidR="00BA62BC" w:rsidRDefault="00BA62BC" w:rsidP="00BA62BC">
      <w:pPr>
        <w:pStyle w:val="Heading1"/>
        <w:numPr>
          <w:ilvl w:val="0"/>
          <w:numId w:val="2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Pagos parciales</w:t>
      </w:r>
    </w:p>
    <w:p w:rsidR="00BA62BC" w:rsidRDefault="00BA62BC" w:rsidP="00BA62BC">
      <w:pPr>
        <w:pStyle w:val="Heading1"/>
        <w:numPr>
          <w:ilvl w:val="0"/>
          <w:numId w:val="21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Formalización de un plan de pagos</w:t>
      </w:r>
    </w:p>
    <w:p w:rsidR="003D5447" w:rsidRDefault="003D5447" w:rsidP="003D544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  <w:lang w:val="es-ES"/>
        </w:rPr>
        <w:t>(</w:t>
      </w:r>
      <w:r w:rsidRPr="007E0024">
        <w:rPr>
          <w:rFonts w:ascii="Times New Roman" w:hAnsi="Times New Roman" w:cs="Times New Roman"/>
          <w:b w:val="0"/>
          <w:sz w:val="24"/>
          <w:szCs w:val="24"/>
          <w:u w:val="single"/>
          <w:lang w:val="es-ES"/>
        </w:rPr>
        <w:t>Documentación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- Crear nota con todas las acciones tomadas en el análisis inicial y establecer el plan de acción y las fechas límite).</w:t>
      </w:r>
    </w:p>
    <w:p w:rsidR="00D607AD" w:rsidRDefault="00D607AD" w:rsidP="003D544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BA62BC" w:rsidRDefault="00DB2582" w:rsidP="00DB2582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caso de R</w:t>
      </w:r>
      <w:r w:rsidR="00BA62BC" w:rsidRPr="00DB2582">
        <w:rPr>
          <w:rFonts w:ascii="Times New Roman" w:hAnsi="Times New Roman" w:cs="Times New Roman"/>
          <w:sz w:val="24"/>
          <w:szCs w:val="24"/>
          <w:lang w:val="es-ES"/>
        </w:rPr>
        <w:t xml:space="preserve">esultados 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A62BC" w:rsidRPr="00DB2582">
        <w:rPr>
          <w:rFonts w:ascii="Times New Roman" w:hAnsi="Times New Roman" w:cs="Times New Roman"/>
          <w:sz w:val="24"/>
          <w:szCs w:val="24"/>
          <w:lang w:val="es-ES"/>
        </w:rPr>
        <w:t>egativos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</w:t>
      </w:r>
      <w:r w:rsidR="00BA62BC" w:rsidRPr="00DB2582">
        <w:rPr>
          <w:rFonts w:ascii="Times New Roman" w:hAnsi="Times New Roman" w:cs="Times New Roman"/>
          <w:sz w:val="24"/>
          <w:szCs w:val="24"/>
          <w:lang w:val="es-ES"/>
        </w:rPr>
        <w:t>nicia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BA62BC" w:rsidRPr="00DB2582">
        <w:rPr>
          <w:rFonts w:ascii="Times New Roman" w:hAnsi="Times New Roman" w:cs="Times New Roman"/>
          <w:sz w:val="24"/>
          <w:szCs w:val="24"/>
          <w:lang w:val="es-ES"/>
        </w:rPr>
        <w:t xml:space="preserve">rocedimientos de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A62BC" w:rsidRPr="00DB2582">
        <w:rPr>
          <w:rFonts w:ascii="Times New Roman" w:hAnsi="Times New Roman" w:cs="Times New Roman"/>
          <w:sz w:val="24"/>
          <w:szCs w:val="24"/>
          <w:lang w:val="es-ES"/>
        </w:rPr>
        <w:t xml:space="preserve">mbargo </w:t>
      </w:r>
    </w:p>
    <w:p w:rsidR="00631C7A" w:rsidRDefault="00631C7A" w:rsidP="00631C7A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En caso de que las gestiones de cobro de la deuda en su totalidad o mediante formalización de planes de pago resulten infructuosas, </w:t>
      </w:r>
      <w:r w:rsidR="00DB258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deberá </w:t>
      </w:r>
      <w:r w:rsidR="00DB2582">
        <w:rPr>
          <w:rFonts w:ascii="Times New Roman" w:hAnsi="Times New Roman" w:cs="Times New Roman"/>
          <w:b w:val="0"/>
          <w:sz w:val="24"/>
          <w:szCs w:val="24"/>
          <w:lang w:val="es-ES"/>
        </w:rPr>
        <w:t>iniciar el proce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so</w:t>
      </w:r>
      <w:r w:rsidR="00DB258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de embargo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de acuerdo con los procedimientos administrativos, ya sean:</w:t>
      </w:r>
    </w:p>
    <w:p w:rsidR="00631C7A" w:rsidRDefault="00631C7A" w:rsidP="00631C7A">
      <w:pPr>
        <w:pStyle w:val="Heading1"/>
        <w:numPr>
          <w:ilvl w:val="0"/>
          <w:numId w:val="2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Bienes Muebles</w:t>
      </w:r>
    </w:p>
    <w:p w:rsidR="00631C7A" w:rsidRDefault="00631C7A" w:rsidP="00631C7A">
      <w:pPr>
        <w:pStyle w:val="Heading1"/>
        <w:numPr>
          <w:ilvl w:val="0"/>
          <w:numId w:val="2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Bienes en Poder de Terceros (Tercería)</w:t>
      </w:r>
    </w:p>
    <w:p w:rsidR="00631C7A" w:rsidRPr="00631C7A" w:rsidRDefault="00631C7A" w:rsidP="00631C7A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631C7A" w:rsidRPr="00631C7A" w:rsidRDefault="008D0231" w:rsidP="008D023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631C7A">
        <w:rPr>
          <w:rFonts w:ascii="Times New Roman" w:hAnsi="Times New Roman" w:cs="Times New Roman"/>
          <w:sz w:val="24"/>
          <w:szCs w:val="24"/>
          <w:lang w:val="es-ES"/>
        </w:rPr>
        <w:t>Notificaciones de Deuda</w:t>
      </w:r>
    </w:p>
    <w:p w:rsidR="008D0231" w:rsidRDefault="008D0231" w:rsidP="008D0231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Estas comunicaciones se procesan en el sistema </w:t>
      </w:r>
      <w:r w:rsidRPr="00DB2582">
        <w:rPr>
          <w:rFonts w:ascii="Times New Roman" w:hAnsi="Times New Roman" w:cs="Times New Roman"/>
          <w:b w:val="0"/>
          <w:sz w:val="24"/>
          <w:szCs w:val="24"/>
          <w:lang w:val="es-ES"/>
        </w:rPr>
        <w:t>PRITAS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</w:t>
      </w:r>
      <w:r w:rsidR="00514505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cambiando la acción </w:t>
      </w:r>
      <w:r w:rsidR="00631C7A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del caso </w:t>
      </w:r>
      <w:r w:rsidR="00514505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en la conversación </w:t>
      </w:r>
      <w:r w:rsidR="00514505" w:rsidRPr="00064D8A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:</w:t>
      </w:r>
    </w:p>
    <w:p w:rsidR="006F5253" w:rsidRDefault="00514505" w:rsidP="008D0231">
      <w:pPr>
        <w:pStyle w:val="Heading1"/>
        <w:numPr>
          <w:ilvl w:val="0"/>
          <w:numId w:val="26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5253">
        <w:rPr>
          <w:rFonts w:ascii="Times New Roman" w:hAnsi="Times New Roman" w:cs="Times New Roman"/>
          <w:sz w:val="24"/>
          <w:szCs w:val="24"/>
          <w:lang w:val="es-ES"/>
        </w:rPr>
        <w:lastRenderedPageBreak/>
        <w:t>Primera Notificación de Deuda</w:t>
      </w:r>
      <w:r w:rsidR="008D0231" w:rsidRP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- </w:t>
      </w:r>
      <w:r w:rsidR="008D0231" w:rsidRPr="006F5253">
        <w:rPr>
          <w:rFonts w:ascii="Times New Roman" w:hAnsi="Times New Roman" w:cs="Times New Roman"/>
          <w:sz w:val="24"/>
          <w:szCs w:val="24"/>
          <w:lang w:val="es-ES"/>
        </w:rPr>
        <w:t>Acción 251</w:t>
      </w:r>
      <w:r w:rsidR="008D0231" w:rsidRP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="006F5253">
        <w:rPr>
          <w:rFonts w:ascii="Times New Roman" w:hAnsi="Times New Roman" w:cs="Times New Roman"/>
          <w:b w:val="0"/>
          <w:sz w:val="24"/>
          <w:szCs w:val="24"/>
          <w:lang w:val="es-ES"/>
        </w:rPr>
        <w:t>–</w:t>
      </w:r>
      <w:r w:rsidR="008D0231" w:rsidRP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 w:rsid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espera que el contribuyente cumpla con el pago de la deuda. </w:t>
      </w:r>
    </w:p>
    <w:p w:rsidR="006F5253" w:rsidRDefault="008D0231" w:rsidP="006F5253">
      <w:pPr>
        <w:pStyle w:val="Heading1"/>
        <w:numPr>
          <w:ilvl w:val="0"/>
          <w:numId w:val="26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5253">
        <w:rPr>
          <w:rFonts w:ascii="Times New Roman" w:hAnsi="Times New Roman" w:cs="Times New Roman"/>
          <w:sz w:val="24"/>
          <w:szCs w:val="24"/>
          <w:lang w:val="es-ES"/>
        </w:rPr>
        <w:t xml:space="preserve">Segunda </w:t>
      </w:r>
      <w:r w:rsidR="006F5253">
        <w:rPr>
          <w:rFonts w:ascii="Times New Roman" w:hAnsi="Times New Roman" w:cs="Times New Roman"/>
          <w:sz w:val="24"/>
          <w:szCs w:val="24"/>
          <w:lang w:val="es-ES"/>
        </w:rPr>
        <w:t xml:space="preserve">Notificación de Deuda -Acción 255 – </w:t>
      </w:r>
      <w:r w:rsidR="006F5253">
        <w:rPr>
          <w:rFonts w:ascii="Times New Roman" w:hAnsi="Times New Roman" w:cs="Times New Roman"/>
          <w:b w:val="0"/>
          <w:sz w:val="24"/>
          <w:szCs w:val="24"/>
          <w:lang w:val="es-ES"/>
        </w:rPr>
        <w:t>Se envía si luego de transcurridos treinta (30) días de haber enviado la primera notificación el contribuyente hace caso omiso a la gestión de cobro.</w:t>
      </w:r>
    </w:p>
    <w:p w:rsidR="006F5253" w:rsidRDefault="006F5253" w:rsidP="006F5253">
      <w:pPr>
        <w:pStyle w:val="Heading1"/>
        <w:numPr>
          <w:ilvl w:val="0"/>
          <w:numId w:val="26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Tercera</w:t>
      </w:r>
      <w:r w:rsidRPr="006F525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Notificación de Deuda -Acción 257 –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 envía si luego de transcurridos treinta (30) días de haber enviado la segunda notificación el contribuyente hace caso omiso a la gestión de cobro.</w:t>
      </w:r>
    </w:p>
    <w:p w:rsidR="006F5253" w:rsidRDefault="006F5253" w:rsidP="006F5253">
      <w:pPr>
        <w:pStyle w:val="Heading1"/>
        <w:numPr>
          <w:ilvl w:val="0"/>
          <w:numId w:val="26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5253">
        <w:rPr>
          <w:rFonts w:ascii="Times New Roman" w:hAnsi="Times New Roman" w:cs="Times New Roman"/>
          <w:sz w:val="24"/>
          <w:szCs w:val="24"/>
          <w:lang w:val="es-ES"/>
        </w:rPr>
        <w:t>Aviso de Embargo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Acción 263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- </w:t>
      </w:r>
      <w:r w:rsidR="00BA62BC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Informa que la cuenta de banco está a diez (10) días de que la cuenta sea embargada.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envía si luego de transcurridos treinta (30) días de haber enviado la tercera notificación el contribuyente hace caso omiso a la gestión de cobro. </w:t>
      </w:r>
    </w:p>
    <w:p w:rsidR="006F5253" w:rsidRPr="006F5253" w:rsidRDefault="00BA62BC" w:rsidP="006F5253">
      <w:pPr>
        <w:pStyle w:val="Heading1"/>
        <w:numPr>
          <w:ilvl w:val="0"/>
          <w:numId w:val="26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Embargo a la Cuenta de Banco- Acción 264</w:t>
      </w:r>
    </w:p>
    <w:p w:rsidR="00AE0462" w:rsidRPr="00545103" w:rsidRDefault="00AE0462" w:rsidP="00AE0462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45103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¿Qué es un embargo? </w:t>
      </w:r>
    </w:p>
    <w:p w:rsidR="00AE0462" w:rsidRPr="00BA0BB5" w:rsidRDefault="00AE0462" w:rsidP="00AE0462">
      <w:pPr>
        <w:pStyle w:val="NormalWeb"/>
        <w:spacing w:after="0" w:afterAutospacing="0"/>
        <w:rPr>
          <w:lang w:val="es-ES"/>
        </w:rPr>
      </w:pPr>
      <w:r w:rsidRPr="00545103">
        <w:rPr>
          <w:lang w:val="es-ES"/>
        </w:rPr>
        <w:t>Un embargo de bienes muebles e inmuebles es un instrumento para asegurar el cobro de una deuda contributiva, cuando el contribuyente ha incumplido con los términos concedidos para el pago de la misma.</w:t>
      </w:r>
      <w:r w:rsidR="000367FA">
        <w:rPr>
          <w:lang w:val="es-ES"/>
        </w:rPr>
        <w:t xml:space="preserve">  </w:t>
      </w:r>
      <w:r w:rsidRPr="00545103">
        <w:rPr>
          <w:lang w:val="es-ES"/>
        </w:rPr>
        <w:t xml:space="preserve">El Secretario está autorizado a cobrar mediante procedimiento de embargo toda deuda que haya sido notificada al contribuyente, luego de expirado el término que dispone la ley para que el contribuyente pueda apelar. </w:t>
      </w:r>
    </w:p>
    <w:p w:rsidR="00AE0462" w:rsidRDefault="00AE0462" w:rsidP="00AE0462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B2AA4" w:rsidRDefault="00CB2AA4" w:rsidP="00CB2AA4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Proceso de Cobro Bajo la </w:t>
      </w:r>
      <w:r w:rsidRPr="00CB2AA4">
        <w:rPr>
          <w:rFonts w:ascii="Times New Roman" w:hAnsi="Times New Roman" w:cs="Times New Roman"/>
          <w:sz w:val="24"/>
          <w:szCs w:val="24"/>
          <w:lang w:val="es-ES"/>
        </w:rPr>
        <w:t>Ley de Quiebra</w:t>
      </w:r>
    </w:p>
    <w:p w:rsidR="00CB2AA4" w:rsidRDefault="00CB2AA4" w:rsidP="00CB2AA4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CB2AA4" w:rsidRDefault="00CB2AA4" w:rsidP="000A0DA9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En el proceso de la gestión de cobro </w:t>
      </w:r>
      <w:r w:rsidR="00AE0462">
        <w:rPr>
          <w:rFonts w:ascii="Times New Roman" w:hAnsi="Times New Roman" w:cs="Times New Roman"/>
          <w:b w:val="0"/>
          <w:sz w:val="24"/>
          <w:szCs w:val="24"/>
          <w:lang w:val="es-ES"/>
        </w:rPr>
        <w:t>se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en</w:t>
      </w:r>
      <w:r w:rsidR="00AE0462">
        <w:rPr>
          <w:rFonts w:ascii="Times New Roman" w:hAnsi="Times New Roman" w:cs="Times New Roman"/>
          <w:b w:val="0"/>
          <w:sz w:val="24"/>
          <w:szCs w:val="24"/>
          <w:lang w:val="es-ES"/>
        </w:rPr>
        <w:t>cuentran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casos que están bajo la Ley </w:t>
      </w:r>
      <w:r w:rsidR="00AE046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de Quiebra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que </w:t>
      </w:r>
      <w:r w:rsidR="00AE0462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estos casos se transfieren al </w:t>
      </w:r>
      <w:r w:rsidR="00545103">
        <w:rPr>
          <w:rFonts w:ascii="Times New Roman" w:hAnsi="Times New Roman" w:cs="Times New Roman"/>
          <w:b w:val="0"/>
          <w:sz w:val="24"/>
          <w:szCs w:val="24"/>
          <w:lang w:val="es-ES"/>
        </w:rPr>
        <w:t>Área</w:t>
      </w:r>
      <w:r w:rsidR="00631C7A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de Quiebras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CB2AA4" w:rsidRDefault="00CB2AA4" w:rsidP="000A0DA9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8A5FD6" w:rsidRPr="00D607AD" w:rsidRDefault="008A5FD6" w:rsidP="008A5FD6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Consulta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Actualización de Datos Biográficos </w:t>
      </w:r>
    </w:p>
    <w:p w:rsidR="008A5FD6" w:rsidRPr="00D607AD" w:rsidRDefault="008A5FD6" w:rsidP="008A5FD6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D607A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procederá a actualizar información del contribuyente en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PRITAS, esta sección permite consultar planillas de corporación, de individuos donde se detallan intereses, recargos, multas, penalidades, fecha de radicación y lista de transacciones, planes de pago, se crean los casos y notas en los mismos.</w:t>
      </w:r>
    </w:p>
    <w:p w:rsidR="008A5FD6" w:rsidRPr="0059141E" w:rsidRDefault="008A5FD6" w:rsidP="008A5FD6">
      <w:pPr>
        <w:pStyle w:val="Heading1"/>
        <w:numPr>
          <w:ilvl w:val="0"/>
          <w:numId w:val="32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Conversaciones</w:t>
      </w:r>
    </w:p>
    <w:p w:rsidR="008A5FD6" w:rsidRDefault="008A5FD6" w:rsidP="008A5FD6">
      <w:pPr>
        <w:pStyle w:val="Heading1"/>
        <w:numPr>
          <w:ilvl w:val="0"/>
          <w:numId w:val="15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F101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Consulta de Datos Biográficos de contribuyentes Individuos y Corporaciones.</w:t>
      </w:r>
    </w:p>
    <w:p w:rsidR="008A5FD6" w:rsidRDefault="008A5FD6" w:rsidP="008A5FD6">
      <w:pPr>
        <w:pStyle w:val="Heading1"/>
        <w:numPr>
          <w:ilvl w:val="0"/>
          <w:numId w:val="15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F109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Actualización de Datos Biográficos.</w:t>
      </w:r>
    </w:p>
    <w:p w:rsidR="008A5FD6" w:rsidRPr="00515BD8" w:rsidRDefault="008A5FD6" w:rsidP="008A5FD6">
      <w:pPr>
        <w:pStyle w:val="Heading1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F208</w:t>
      </w:r>
      <w:r w:rsidRPr="00515BD8"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Detalle de las Planillas de Individuos y Planillas de Corporación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8A5FD6" w:rsidRPr="00515BD8" w:rsidRDefault="008A5FD6" w:rsidP="008A5FD6">
      <w:pPr>
        <w:pStyle w:val="Heading1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F502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 xml:space="preserve">Se crean planes de pago en conjunto con la Conversación </w:t>
      </w:r>
      <w:r w:rsidRPr="0059141E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8A5FD6" w:rsidRPr="00515BD8" w:rsidRDefault="008A5FD6" w:rsidP="008A5FD6">
      <w:pPr>
        <w:pStyle w:val="Heading1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F607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Permite unir ID Casos</w:t>
      </w:r>
    </w:p>
    <w:p w:rsidR="008A5FD6" w:rsidRPr="00E330D2" w:rsidRDefault="008A5FD6" w:rsidP="008A5FD6">
      <w:pPr>
        <w:pStyle w:val="Heading1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F620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Solicitar ID Grupos y es cuando se agrupará deuda de soltero y deuda de casado en un solo número de caso.</w:t>
      </w:r>
    </w:p>
    <w:p w:rsidR="008A5FD6" w:rsidRPr="00515BD8" w:rsidRDefault="008A5FD6" w:rsidP="008A5FD6">
      <w:pPr>
        <w:pStyle w:val="Heading1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lastRenderedPageBreak/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Se crean planes de pago junto con la conversación F502, se Crean y se Cierran Casos, se consulta Caso ya creado, se Transfieren casos a Servicio a Contribuyente, Embargo, Enmendadas, Quiebra, Descuento de Sueldo y Distritos de Cobro.  También se crearán notas de cada cambio que se realice.</w:t>
      </w:r>
    </w:p>
    <w:p w:rsidR="00172F1E" w:rsidRPr="00094355" w:rsidRDefault="00172F1E" w:rsidP="000A0DA9">
      <w:pPr>
        <w:pStyle w:val="NormalWeb"/>
        <w:spacing w:after="0" w:afterAutospacing="0"/>
        <w:rPr>
          <w:b/>
          <w:lang w:val="es-ES"/>
        </w:rPr>
      </w:pPr>
      <w:r w:rsidRPr="00094355">
        <w:rPr>
          <w:b/>
          <w:lang w:val="es-ES"/>
        </w:rPr>
        <w:t>Se considera una Deuda Contributiva en Mora aquella que:</w:t>
      </w:r>
    </w:p>
    <w:p w:rsidR="00172F1E" w:rsidRPr="00BA0BB5" w:rsidRDefault="00172F1E" w:rsidP="00171A0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Tenga 90 días o más, pero menos de diez (10) años, de haber sido tasada la deuda</w:t>
      </w:r>
    </w:p>
    <w:p w:rsidR="00172F1E" w:rsidRPr="00BA0BB5" w:rsidRDefault="00172F1E" w:rsidP="00171A0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La deuda no está sujeta a un acuerdo de pago o no se han realizado pagos al plan en los últimos 90 días;</w:t>
      </w:r>
    </w:p>
    <w:p w:rsidR="00172F1E" w:rsidRPr="00BA0BB5" w:rsidRDefault="00172F1E" w:rsidP="00171A0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El Departamento no tiene conocimiento de que esté cobijada por la Ley de Quiebras</w:t>
      </w:r>
    </w:p>
    <w:p w:rsidR="00E345A0" w:rsidRDefault="00172F1E" w:rsidP="00E345A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No tiene pendiente un recurso de revisión ante la Secretaría de Apelaciones Administrativas del Departamento o ante el foro judicial.</w:t>
      </w:r>
    </w:p>
    <w:p w:rsidR="00E345A0" w:rsidRDefault="00E345A0" w:rsidP="000367FA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0367FA" w:rsidRPr="0002393B" w:rsidRDefault="0002393B" w:rsidP="000367FA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Llamadas que se generan</w:t>
      </w:r>
      <w:r w:rsidRPr="0002393B">
        <w:rPr>
          <w:rFonts w:ascii="Times New Roman" w:hAnsi="Times New Roman"/>
          <w:b/>
          <w:sz w:val="24"/>
          <w:szCs w:val="24"/>
          <w:lang w:val="es-ES"/>
        </w:rPr>
        <w:t xml:space="preserve"> del Área</w:t>
      </w:r>
      <w:r w:rsidR="000367FA" w:rsidRPr="0002393B">
        <w:rPr>
          <w:rFonts w:ascii="Times New Roman" w:hAnsi="Times New Roman"/>
          <w:b/>
          <w:sz w:val="24"/>
          <w:szCs w:val="24"/>
          <w:lang w:val="es-ES"/>
        </w:rPr>
        <w:t xml:space="preserve"> de Cobros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al Contribuyente</w:t>
      </w:r>
      <w:r w:rsidR="000367FA" w:rsidRPr="0002393B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0367FA" w:rsidRPr="0002393B" w:rsidRDefault="000367FA" w:rsidP="000367F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02393B">
        <w:rPr>
          <w:rFonts w:ascii="Times New Roman" w:hAnsi="Times New Roman"/>
          <w:sz w:val="24"/>
          <w:szCs w:val="24"/>
          <w:lang w:val="es-ES"/>
        </w:rPr>
        <w:t>Para dar seguimiento por la transferencia de un pago</w:t>
      </w:r>
      <w:r w:rsidR="0002393B">
        <w:rPr>
          <w:rFonts w:ascii="Times New Roman" w:hAnsi="Times New Roman"/>
          <w:sz w:val="24"/>
          <w:szCs w:val="24"/>
          <w:lang w:val="es-ES"/>
        </w:rPr>
        <w:t>.</w:t>
      </w:r>
    </w:p>
    <w:p w:rsidR="000367FA" w:rsidRPr="0002393B" w:rsidRDefault="000367FA" w:rsidP="000367F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02393B">
        <w:rPr>
          <w:rFonts w:ascii="Times New Roman" w:hAnsi="Times New Roman"/>
          <w:sz w:val="24"/>
          <w:szCs w:val="24"/>
          <w:lang w:val="es-ES"/>
        </w:rPr>
        <w:t>Verificar alguna cantidad embargada por una Institución Bancaria</w:t>
      </w:r>
      <w:r w:rsidR="0002393B">
        <w:rPr>
          <w:rFonts w:ascii="Times New Roman" w:hAnsi="Times New Roman"/>
          <w:sz w:val="24"/>
          <w:szCs w:val="24"/>
          <w:lang w:val="es-ES"/>
        </w:rPr>
        <w:t>.</w:t>
      </w:r>
    </w:p>
    <w:p w:rsidR="000367FA" w:rsidRPr="0002393B" w:rsidRDefault="000367FA" w:rsidP="000367F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02393B">
        <w:rPr>
          <w:rFonts w:ascii="Times New Roman" w:hAnsi="Times New Roman"/>
          <w:sz w:val="24"/>
          <w:szCs w:val="24"/>
          <w:lang w:val="es-ES"/>
        </w:rPr>
        <w:t>Corroborar que hará un determinado pago en una fecha acordada previamente</w:t>
      </w:r>
      <w:r w:rsidR="0002393B">
        <w:rPr>
          <w:rFonts w:ascii="Times New Roman" w:hAnsi="Times New Roman"/>
          <w:sz w:val="24"/>
          <w:szCs w:val="24"/>
          <w:lang w:val="es-ES"/>
        </w:rPr>
        <w:t>.</w:t>
      </w:r>
    </w:p>
    <w:p w:rsidR="000367FA" w:rsidRPr="0002393B" w:rsidRDefault="000367FA" w:rsidP="000367F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02393B">
        <w:rPr>
          <w:rFonts w:ascii="Times New Roman" w:hAnsi="Times New Roman"/>
          <w:sz w:val="24"/>
          <w:szCs w:val="24"/>
          <w:lang w:val="es-ES"/>
        </w:rPr>
        <w:t>Indicarle que los cheques capturados en el embargo realizado l</w:t>
      </w:r>
      <w:r w:rsidR="0002393B">
        <w:rPr>
          <w:rFonts w:ascii="Times New Roman" w:hAnsi="Times New Roman"/>
          <w:sz w:val="24"/>
          <w:szCs w:val="24"/>
          <w:lang w:val="es-ES"/>
        </w:rPr>
        <w:t>legaron y como consecuencia de esto,</w:t>
      </w:r>
      <w:r w:rsidRPr="0002393B">
        <w:rPr>
          <w:rFonts w:ascii="Times New Roman" w:hAnsi="Times New Roman"/>
          <w:sz w:val="24"/>
          <w:szCs w:val="24"/>
          <w:lang w:val="es-ES"/>
        </w:rPr>
        <w:t xml:space="preserve"> proceder a formalizar un plan de pago</w:t>
      </w:r>
      <w:r w:rsidR="0002393B">
        <w:rPr>
          <w:rFonts w:ascii="Times New Roman" w:hAnsi="Times New Roman"/>
          <w:sz w:val="24"/>
          <w:szCs w:val="24"/>
          <w:lang w:val="es-ES"/>
        </w:rPr>
        <w:t>,</w:t>
      </w:r>
    </w:p>
    <w:p w:rsidR="000367FA" w:rsidRPr="0002393B" w:rsidRDefault="000367FA" w:rsidP="000367F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02393B">
        <w:rPr>
          <w:rFonts w:ascii="Times New Roman" w:hAnsi="Times New Roman"/>
          <w:sz w:val="24"/>
          <w:szCs w:val="24"/>
          <w:lang w:val="es-ES"/>
        </w:rPr>
        <w:t xml:space="preserve">En respuesta a una carta que se recibió </w:t>
      </w:r>
      <w:r w:rsidR="0002393B" w:rsidRPr="0002393B">
        <w:rPr>
          <w:rFonts w:ascii="Times New Roman" w:hAnsi="Times New Roman"/>
          <w:sz w:val="24"/>
          <w:szCs w:val="24"/>
          <w:lang w:val="es-ES"/>
        </w:rPr>
        <w:t>vía</w:t>
      </w:r>
      <w:r w:rsidRPr="0002393B">
        <w:rPr>
          <w:rFonts w:ascii="Times New Roman" w:hAnsi="Times New Roman"/>
          <w:sz w:val="24"/>
          <w:szCs w:val="24"/>
          <w:lang w:val="es-ES"/>
        </w:rPr>
        <w:t xml:space="preserve"> correo por parte de un contribuyente</w:t>
      </w:r>
      <w:r w:rsidR="0002393B">
        <w:rPr>
          <w:rFonts w:ascii="Times New Roman" w:hAnsi="Times New Roman"/>
          <w:sz w:val="24"/>
          <w:szCs w:val="24"/>
          <w:lang w:val="es-ES"/>
        </w:rPr>
        <w:t>.</w:t>
      </w:r>
    </w:p>
    <w:p w:rsidR="000367FA" w:rsidRPr="0002393B" w:rsidRDefault="000367FA" w:rsidP="000367F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02393B">
        <w:rPr>
          <w:rFonts w:ascii="Times New Roman" w:hAnsi="Times New Roman"/>
          <w:sz w:val="24"/>
          <w:szCs w:val="24"/>
          <w:lang w:val="es-ES"/>
        </w:rPr>
        <w:t xml:space="preserve">En caso de que haya llegado correspondencia devuelta de </w:t>
      </w:r>
      <w:r w:rsidR="0002393B" w:rsidRPr="0002393B">
        <w:rPr>
          <w:rFonts w:ascii="Times New Roman" w:hAnsi="Times New Roman"/>
          <w:sz w:val="24"/>
          <w:szCs w:val="24"/>
          <w:lang w:val="es-ES"/>
        </w:rPr>
        <w:t>algún</w:t>
      </w:r>
      <w:r w:rsidRPr="0002393B">
        <w:rPr>
          <w:rFonts w:ascii="Times New Roman" w:hAnsi="Times New Roman"/>
          <w:sz w:val="24"/>
          <w:szCs w:val="24"/>
          <w:lang w:val="es-ES"/>
        </w:rPr>
        <w:t xml:space="preserve"> documento enviado. </w:t>
      </w:r>
      <w:r w:rsidR="0002393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2393B">
        <w:rPr>
          <w:rFonts w:ascii="Times New Roman" w:hAnsi="Times New Roman"/>
          <w:sz w:val="24"/>
          <w:szCs w:val="24"/>
          <w:lang w:val="es-ES"/>
        </w:rPr>
        <w:t>Por</w:t>
      </w:r>
      <w:r w:rsidRPr="0002393B">
        <w:rPr>
          <w:rFonts w:ascii="Times New Roman" w:hAnsi="Times New Roman"/>
          <w:sz w:val="24"/>
          <w:szCs w:val="24"/>
          <w:lang w:val="es-PR"/>
        </w:rPr>
        <w:t xml:space="preserve"> ejemplo</w:t>
      </w:r>
      <w:r w:rsidRPr="0002393B">
        <w:rPr>
          <w:rFonts w:ascii="Times New Roman" w:hAnsi="Times New Roman"/>
          <w:sz w:val="24"/>
          <w:szCs w:val="24"/>
        </w:rPr>
        <w:t>:</w:t>
      </w:r>
    </w:p>
    <w:p w:rsidR="000367FA" w:rsidRPr="0002393B" w:rsidRDefault="0002393B" w:rsidP="000367FA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02393B">
        <w:rPr>
          <w:rFonts w:ascii="Times New Roman" w:hAnsi="Times New Roman"/>
          <w:sz w:val="24"/>
          <w:szCs w:val="24"/>
          <w:lang w:val="es-ES"/>
        </w:rPr>
        <w:t>Documento</w:t>
      </w:r>
      <w:r w:rsidR="000367FA" w:rsidRPr="0002393B">
        <w:rPr>
          <w:rFonts w:ascii="Times New Roman" w:hAnsi="Times New Roman"/>
          <w:sz w:val="24"/>
          <w:szCs w:val="24"/>
        </w:rPr>
        <w:t xml:space="preserve"> del Plan de Pago</w:t>
      </w:r>
    </w:p>
    <w:p w:rsidR="000367FA" w:rsidRPr="004437E3" w:rsidRDefault="004437E3" w:rsidP="000367FA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Cheq</w:t>
      </w:r>
      <w:r w:rsidR="0002393B" w:rsidRPr="0002393B"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z w:val="24"/>
          <w:szCs w:val="24"/>
          <w:lang w:val="es-ES"/>
        </w:rPr>
        <w:t>e</w:t>
      </w:r>
      <w:r w:rsidR="000367FA" w:rsidRPr="004437E3">
        <w:rPr>
          <w:rFonts w:ascii="Times New Roman" w:hAnsi="Times New Roman"/>
          <w:sz w:val="24"/>
          <w:szCs w:val="24"/>
          <w:lang w:val="es-ES"/>
        </w:rPr>
        <w:t xml:space="preserve"> Personal</w:t>
      </w:r>
    </w:p>
    <w:p w:rsidR="000367FA" w:rsidRPr="0002393B" w:rsidRDefault="000367FA" w:rsidP="000367FA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02393B">
        <w:rPr>
          <w:rFonts w:ascii="Times New Roman" w:hAnsi="Times New Roman"/>
          <w:sz w:val="24"/>
          <w:szCs w:val="24"/>
          <w:lang w:val="es-ES"/>
        </w:rPr>
        <w:t xml:space="preserve">Indicarle que se </w:t>
      </w:r>
      <w:r w:rsidR="0002393B" w:rsidRPr="0002393B">
        <w:rPr>
          <w:rFonts w:ascii="Times New Roman" w:hAnsi="Times New Roman"/>
          <w:sz w:val="24"/>
          <w:szCs w:val="24"/>
          <w:lang w:val="es-ES"/>
        </w:rPr>
        <w:t>recibió</w:t>
      </w:r>
      <w:r w:rsidRPr="0002393B">
        <w:rPr>
          <w:rFonts w:ascii="Times New Roman" w:hAnsi="Times New Roman"/>
          <w:sz w:val="24"/>
          <w:szCs w:val="24"/>
          <w:lang w:val="es-ES"/>
        </w:rPr>
        <w:t xml:space="preserve"> por fax su planilla enmendada y el caso fue puesto en investigación</w:t>
      </w:r>
    </w:p>
    <w:tbl>
      <w:tblPr>
        <w:tblW w:w="102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454"/>
      </w:tblGrid>
      <w:tr w:rsidR="00DE7488" w:rsidRPr="00E12D46" w:rsidTr="00D769A6">
        <w:trPr>
          <w:trHeight w:val="645"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E7488" w:rsidRPr="00E8314F" w:rsidRDefault="00DE7488" w:rsidP="000A0D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298771" cy="265196"/>
                  <wp:effectExtent l="19050" t="0" r="6029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1" cy="26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DE7488" w:rsidRPr="002608D6" w:rsidRDefault="00DE7488" w:rsidP="000A0DA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Código,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E7488" w:rsidRPr="00545103" w:rsidRDefault="00EE0A54" w:rsidP="000711F0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DE7488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DE7488" w:rsidRPr="00EA028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545103" w:rsidRPr="003C7712" w:rsidRDefault="00545103" w:rsidP="000711F0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Manual Técnicas de Cobro (Departamento de Hacienda)</w:t>
      </w:r>
    </w:p>
    <w:p w:rsidR="007875DE" w:rsidRPr="000711F0" w:rsidRDefault="00545103" w:rsidP="000711F0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720"/>
        <w:jc w:val="both"/>
        <w:rPr>
          <w:rFonts w:ascii="Times New Roman" w:hAnsi="Times New Roman"/>
          <w:color w:val="525252"/>
          <w:sz w:val="24"/>
          <w:szCs w:val="24"/>
          <w:lang w:val="es-ES"/>
        </w:rPr>
      </w:pP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 xml:space="preserve">Manual Instructivo PRITAS </w:t>
      </w:r>
      <w:r w:rsidRPr="00545103">
        <w:rPr>
          <w:rFonts w:ascii="Times New Roman" w:hAnsi="Times New Roman"/>
          <w:i/>
          <w:color w:val="000000"/>
          <w:sz w:val="24"/>
          <w:szCs w:val="24"/>
          <w:lang w:val="es-PR"/>
        </w:rPr>
        <w:t>Call Center</w:t>
      </w:r>
      <w:r>
        <w:rPr>
          <w:rFonts w:ascii="Times New Roman" w:hAnsi="Times New Roman"/>
          <w:i/>
          <w:color w:val="000000"/>
          <w:sz w:val="24"/>
          <w:szCs w:val="24"/>
          <w:lang w:val="es-PR"/>
        </w:rPr>
        <w:t xml:space="preserve"> </w:t>
      </w: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>(Departamento de Hacienda)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E7488" w:rsidRPr="00E12D46" w:rsidTr="00D769A6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E7488" w:rsidRPr="00A625BF" w:rsidRDefault="00DE7488" w:rsidP="00D769A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8" name="Picture 1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DE7488" w:rsidRPr="002608D6" w:rsidRDefault="00DE7488" w:rsidP="00D769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DE7488" w:rsidRDefault="004F54D9" w:rsidP="000711F0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Efectivo</w:t>
      </w:r>
    </w:p>
    <w:p w:rsidR="004F54D9" w:rsidRDefault="004F54D9" w:rsidP="000711F0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81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ATH</w:t>
      </w:r>
    </w:p>
    <w:p w:rsidR="004F54D9" w:rsidRDefault="004F54D9" w:rsidP="000711F0">
      <w:pPr>
        <w:pStyle w:val="ListParagraph"/>
        <w:numPr>
          <w:ilvl w:val="0"/>
          <w:numId w:val="5"/>
        </w:numPr>
        <w:shd w:val="clear" w:color="auto" w:fill="FFFFFF"/>
        <w:tabs>
          <w:tab w:val="left" w:pos="810"/>
          <w:tab w:val="left" w:pos="990"/>
        </w:tabs>
        <w:spacing w:before="120" w:after="120" w:line="240" w:lineRule="auto"/>
        <w:ind w:hanging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Cheque certificado (el ch</w:t>
      </w:r>
      <w:r w:rsidR="00545103">
        <w:rPr>
          <w:rFonts w:ascii="Times New Roman" w:hAnsi="Times New Roman"/>
          <w:color w:val="000000"/>
          <w:sz w:val="24"/>
          <w:lang w:val="es-PR"/>
        </w:rPr>
        <w:t>eque debe hacerse a nombre del S</w:t>
      </w:r>
      <w:r>
        <w:rPr>
          <w:rFonts w:ascii="Times New Roman" w:hAnsi="Times New Roman"/>
          <w:color w:val="000000"/>
          <w:sz w:val="24"/>
          <w:lang w:val="es-PR"/>
        </w:rPr>
        <w:t>ecretario de Hacienda).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E7488" w:rsidRPr="00E12D46" w:rsidTr="00D769A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E7488" w:rsidRPr="00A625BF" w:rsidRDefault="00DE7488" w:rsidP="00D769A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42900"/>
                  <wp:effectExtent l="19050" t="0" r="9525" b="0"/>
                  <wp:docPr id="6" name="Picture 2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E7488" w:rsidRPr="002608D6" w:rsidRDefault="00DE7488" w:rsidP="00D769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23AEA" w:rsidRPr="00545103" w:rsidRDefault="00B3674E" w:rsidP="000711F0">
      <w:pPr>
        <w:pStyle w:val="rteindent1"/>
        <w:numPr>
          <w:ilvl w:val="0"/>
          <w:numId w:val="47"/>
        </w:numPr>
        <w:spacing w:before="120" w:after="0"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Hacienda Responde Centro de Llamadas</w:t>
      </w:r>
    </w:p>
    <w:p w:rsidR="00DE7488" w:rsidRPr="004437E3" w:rsidRDefault="00DE7488" w:rsidP="000711F0">
      <w:pPr>
        <w:pStyle w:val="ListParagraph"/>
        <w:numPr>
          <w:ilvl w:val="0"/>
          <w:numId w:val="39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  <w:r w:rsidR="004437E3">
        <w:rPr>
          <w:rFonts w:ascii="Times New Roman" w:hAnsi="Times New Roman"/>
          <w:color w:val="000000"/>
          <w:sz w:val="24"/>
          <w:lang w:val="es-PR"/>
        </w:rPr>
        <w:t xml:space="preserve"> de </w:t>
      </w:r>
      <w:r w:rsidRPr="004437E3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DE7488" w:rsidRPr="004437E3" w:rsidRDefault="00DE7488" w:rsidP="000711F0">
      <w:pPr>
        <w:pStyle w:val="ListParagraph"/>
        <w:numPr>
          <w:ilvl w:val="0"/>
          <w:numId w:val="39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  <w:t xml:space="preserve">(787) </w:t>
      </w:r>
      <w:r w:rsidR="00B3674E" w:rsidRPr="004437E3">
        <w:rPr>
          <w:rFonts w:ascii="Times New Roman" w:hAnsi="Times New Roman"/>
          <w:color w:val="000000"/>
          <w:sz w:val="24"/>
          <w:lang w:val="es-PR"/>
        </w:rPr>
        <w:t>620-2323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4437E3">
        <w:rPr>
          <w:rFonts w:ascii="Times New Roman" w:hAnsi="Times New Roman"/>
          <w:color w:val="000000"/>
          <w:sz w:val="24"/>
          <w:lang w:val="es-PR"/>
        </w:rPr>
        <w:t xml:space="preserve">/ </w:t>
      </w:r>
      <w:r w:rsidRPr="004437E3">
        <w:rPr>
          <w:rFonts w:ascii="Times New Roman" w:hAnsi="Times New Roman"/>
          <w:color w:val="000000"/>
          <w:sz w:val="24"/>
          <w:lang w:val="es-PR"/>
        </w:rPr>
        <w:t>(787) 72</w:t>
      </w:r>
      <w:r w:rsidR="00B3674E" w:rsidRPr="004437E3">
        <w:rPr>
          <w:rFonts w:ascii="Times New Roman" w:hAnsi="Times New Roman"/>
          <w:color w:val="000000"/>
          <w:sz w:val="24"/>
          <w:lang w:val="es-PR"/>
        </w:rPr>
        <w:t>1-2020 / (787) 7222-0216</w:t>
      </w:r>
    </w:p>
    <w:p w:rsidR="00DE7488" w:rsidRPr="004437E3" w:rsidRDefault="00DE7488" w:rsidP="000711F0">
      <w:pPr>
        <w:pStyle w:val="ListParagraph"/>
        <w:numPr>
          <w:ilvl w:val="0"/>
          <w:numId w:val="39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</w:r>
      <w:r w:rsidR="000711F0">
        <w:rPr>
          <w:rFonts w:ascii="Times New Roman" w:hAnsi="Times New Roman"/>
          <w:color w:val="000000"/>
          <w:sz w:val="24"/>
          <w:lang w:val="es-PR"/>
        </w:rPr>
        <w:t xml:space="preserve">            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(787) </w:t>
      </w:r>
      <w:r w:rsidR="002D6244" w:rsidRPr="004437E3">
        <w:rPr>
          <w:rFonts w:ascii="Times New Roman" w:hAnsi="Times New Roman"/>
          <w:color w:val="000000"/>
          <w:sz w:val="24"/>
          <w:lang w:val="es-PR"/>
        </w:rPr>
        <w:t>200-7599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DE7488" w:rsidRPr="00DE7488" w:rsidTr="00D769A6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E7488" w:rsidRPr="00A625BF" w:rsidRDefault="00DE7488" w:rsidP="00D769A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3" name="Picture 3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E7488" w:rsidRPr="002608D6" w:rsidRDefault="00DE7488" w:rsidP="00D769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F762A9" w:rsidRPr="004437E3" w:rsidRDefault="00EE0A54" w:rsidP="000711F0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s-PR"/>
        </w:rPr>
      </w:pPr>
      <w:hyperlink r:id="rId17" w:history="1">
        <w:r w:rsidR="00DE7488" w:rsidRPr="004437E3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E7488" w:rsidRPr="00DE7488" w:rsidTr="00D769A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E7488" w:rsidRPr="00A625BF" w:rsidRDefault="00DE7488" w:rsidP="00D769A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9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E7488" w:rsidRPr="00F84D63" w:rsidRDefault="00DE7488" w:rsidP="00D769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E12D46" w:rsidRPr="00BC55DE" w:rsidRDefault="00E12D46" w:rsidP="00E12D46">
      <w:pPr>
        <w:pStyle w:val="NormalWeb"/>
        <w:numPr>
          <w:ilvl w:val="0"/>
          <w:numId w:val="42"/>
        </w:numPr>
        <w:tabs>
          <w:tab w:val="left" w:pos="900"/>
        </w:tabs>
        <w:spacing w:before="120" w:after="120"/>
        <w:rPr>
          <w:lang w:val="es-ES"/>
        </w:rPr>
      </w:pPr>
      <w:r>
        <w:rPr>
          <w:b/>
          <w:lang w:val="es-ES"/>
        </w:rPr>
        <w:t xml:space="preserve">¿Puedo pagar la deuda a través de un plan de pago?  </w:t>
      </w:r>
      <w:r w:rsidRPr="00BC55DE">
        <w:rPr>
          <w:lang w:val="es-ES"/>
        </w:rPr>
        <w:t>Sí, puede acogerse a la opción de p</w:t>
      </w:r>
      <w:r>
        <w:rPr>
          <w:lang w:val="es-ES"/>
        </w:rPr>
        <w:t xml:space="preserve">lan de pago si cumple con ciertos </w:t>
      </w:r>
      <w:r>
        <w:rPr>
          <w:color w:val="000000"/>
          <w:lang w:val="es-PR"/>
        </w:rPr>
        <w:t>requisitos.</w:t>
      </w:r>
    </w:p>
    <w:p w:rsidR="00E12D46" w:rsidRPr="00BC55DE" w:rsidRDefault="00E12D46" w:rsidP="00E12D46">
      <w:pPr>
        <w:pStyle w:val="NormalWeb"/>
        <w:numPr>
          <w:ilvl w:val="0"/>
          <w:numId w:val="42"/>
        </w:numPr>
        <w:tabs>
          <w:tab w:val="left" w:pos="900"/>
        </w:tabs>
        <w:spacing w:before="120" w:after="120"/>
        <w:rPr>
          <w:lang w:val="es-ES"/>
        </w:rPr>
      </w:pPr>
      <w:r>
        <w:rPr>
          <w:b/>
          <w:lang w:val="es-ES"/>
        </w:rPr>
        <w:t xml:space="preserve">Si no pago esta deuda, ¿se puede afectar mi crédito?  </w:t>
      </w:r>
      <w:r w:rsidRPr="00BC55DE">
        <w:rPr>
          <w:lang w:val="es-ES"/>
        </w:rPr>
        <w:t xml:space="preserve">Sí, se afecta y se puede reportar al </w:t>
      </w:r>
      <w:r w:rsidRPr="00BC55DE">
        <w:rPr>
          <w:i/>
          <w:lang w:val="es-ES"/>
        </w:rPr>
        <w:t>Credit B</w:t>
      </w:r>
      <w:r>
        <w:rPr>
          <w:i/>
          <w:lang w:val="es-ES"/>
        </w:rPr>
        <w:t>ureau.</w:t>
      </w:r>
    </w:p>
    <w:p w:rsidR="00E12D46" w:rsidRPr="00BC55DE" w:rsidRDefault="00E12D46" w:rsidP="00E12D46">
      <w:pPr>
        <w:pStyle w:val="NormalWeb"/>
        <w:numPr>
          <w:ilvl w:val="0"/>
          <w:numId w:val="42"/>
        </w:numPr>
        <w:tabs>
          <w:tab w:val="left" w:pos="900"/>
        </w:tabs>
        <w:spacing w:before="120" w:after="120"/>
        <w:rPr>
          <w:lang w:val="es-ES"/>
        </w:rPr>
      </w:pPr>
      <w:r>
        <w:rPr>
          <w:b/>
          <w:lang w:val="es-ES"/>
        </w:rPr>
        <w:t xml:space="preserve">La deuda se generó cuando estábamos casados y ahora estamos divorciados, ¿Ya no tengo que pagar esa deuda?  </w:t>
      </w:r>
      <w:r w:rsidRPr="00BC55DE">
        <w:rPr>
          <w:lang w:val="es-ES"/>
        </w:rPr>
        <w:t>No, la deuda continúa para ambos cónyuges.</w:t>
      </w:r>
    </w:p>
    <w:p w:rsidR="00E12D46" w:rsidRPr="00BC55DE" w:rsidRDefault="00E12D46" w:rsidP="00E12D46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  <w:lang w:val="es-PR"/>
        </w:rPr>
      </w:pPr>
      <w:r w:rsidRPr="00095144">
        <w:rPr>
          <w:rFonts w:ascii="Times New Roman" w:hAnsi="Times New Roman"/>
          <w:b/>
          <w:sz w:val="24"/>
          <w:szCs w:val="24"/>
          <w:lang w:val="es-ES"/>
        </w:rPr>
        <w:t>Mi padre era el contribuyente y falleció, ¿Esa de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uda se borra?  </w:t>
      </w:r>
      <w:r w:rsidRPr="00BC55DE">
        <w:rPr>
          <w:rFonts w:ascii="Times New Roman" w:hAnsi="Times New Roman"/>
          <w:sz w:val="24"/>
          <w:szCs w:val="24"/>
          <w:lang w:val="es-ES"/>
        </w:rPr>
        <w:t>No, las deudas son heredables.</w:t>
      </w:r>
    </w:p>
    <w:p w:rsidR="009660EA" w:rsidRPr="00C82BC7" w:rsidRDefault="009660EA" w:rsidP="00E12D46">
      <w:pPr>
        <w:pStyle w:val="ListParagraph"/>
        <w:shd w:val="clear" w:color="auto" w:fill="FFFFFF"/>
        <w:tabs>
          <w:tab w:val="left" w:pos="900"/>
        </w:tabs>
        <w:spacing w:before="120" w:after="120" w:line="240" w:lineRule="auto"/>
        <w:rPr>
          <w:b/>
          <w:lang w:val="es-ES"/>
        </w:rPr>
      </w:pPr>
    </w:p>
    <w:sectPr w:rsidR="009660EA" w:rsidRPr="00C82BC7" w:rsidSect="00E80E85">
      <w:headerReference w:type="default" r:id="rId19"/>
      <w:footerReference w:type="default" r:id="rId2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54" w:rsidRDefault="00EE0A54" w:rsidP="00E80E85">
      <w:pPr>
        <w:spacing w:after="0" w:line="240" w:lineRule="auto"/>
      </w:pPr>
      <w:r>
        <w:separator/>
      </w:r>
    </w:p>
  </w:endnote>
  <w:endnote w:type="continuationSeparator" w:id="0">
    <w:p w:rsidR="00EE0A54" w:rsidRDefault="00EE0A54" w:rsidP="00E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E80E85" w:rsidRPr="00E12D46" w:rsidTr="00D769A6">
      <w:tc>
        <w:tcPr>
          <w:tcW w:w="918" w:type="dxa"/>
        </w:tcPr>
        <w:p w:rsidR="00E80E85" w:rsidRDefault="00E80E85" w:rsidP="00D769A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1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600" w:rsidRPr="000711F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711F0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533600" w:rsidRPr="000711F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9485F" w:rsidRPr="0019485F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533600" w:rsidRPr="000711F0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E80E85" w:rsidRDefault="00E80E85" w:rsidP="00D769A6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E80E85" w:rsidRPr="00BD789E" w:rsidRDefault="00E80E85" w:rsidP="00D769A6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BD789E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E80E85" w:rsidRDefault="00E80E85" w:rsidP="00D769A6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E80E85" w:rsidRPr="008F04DB" w:rsidRDefault="00E80E85" w:rsidP="00D769A6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E80E85" w:rsidRPr="00E80E85" w:rsidRDefault="00E80E85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54" w:rsidRDefault="00EE0A54" w:rsidP="00E80E85">
      <w:pPr>
        <w:spacing w:after="0" w:line="240" w:lineRule="auto"/>
      </w:pPr>
      <w:r>
        <w:separator/>
      </w:r>
    </w:p>
  </w:footnote>
  <w:footnote w:type="continuationSeparator" w:id="0">
    <w:p w:rsidR="00EE0A54" w:rsidRDefault="00EE0A54" w:rsidP="00E8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E80E85" w:rsidRPr="00E12D46" w:rsidTr="00D769A6">
      <w:trPr>
        <w:trHeight w:val="288"/>
      </w:trPr>
      <w:tc>
        <w:tcPr>
          <w:tcW w:w="8395" w:type="dxa"/>
        </w:tcPr>
        <w:p w:rsidR="00E80E85" w:rsidRDefault="00E80E85" w:rsidP="00D769A6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1135F" w:rsidRDefault="0051135F" w:rsidP="00D769A6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E80E85" w:rsidRDefault="008559AB" w:rsidP="00D769A6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Recaudaciones</w:t>
          </w:r>
        </w:p>
        <w:p w:rsidR="00E80E85" w:rsidRPr="004C743D" w:rsidRDefault="008559AB" w:rsidP="00D769A6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Gestiones de Cobro a Deudores Morosos</w:t>
          </w:r>
          <w:r w:rsidR="009001BC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r w:rsidR="00465739">
            <w:rPr>
              <w:rFonts w:ascii="Times New Roman" w:hAnsi="Times New Roman"/>
              <w:b/>
              <w:sz w:val="28"/>
              <w:szCs w:val="28"/>
              <w:lang w:val="es-PR"/>
            </w:rPr>
            <w:t>(</w:t>
          </w:r>
          <w:r w:rsidR="009001BC" w:rsidRPr="009001BC">
            <w:rPr>
              <w:rFonts w:ascii="Times New Roman" w:hAnsi="Times New Roman"/>
              <w:b/>
              <w:i/>
              <w:sz w:val="28"/>
              <w:szCs w:val="28"/>
              <w:lang w:val="es-PR"/>
            </w:rPr>
            <w:t>Inbound</w:t>
          </w:r>
          <w:r w:rsidR="00465739">
            <w:rPr>
              <w:rFonts w:ascii="Times New Roman" w:hAnsi="Times New Roman"/>
              <w:b/>
              <w:i/>
              <w:sz w:val="28"/>
              <w:szCs w:val="28"/>
              <w:lang w:val="es-PR"/>
            </w:rPr>
            <w:t>)</w:t>
          </w:r>
          <w:bookmarkEnd w:id="1"/>
          <w:bookmarkEnd w:id="2"/>
        </w:p>
      </w:tc>
      <w:tc>
        <w:tcPr>
          <w:tcW w:w="1195" w:type="dxa"/>
        </w:tcPr>
        <w:p w:rsidR="00E80E85" w:rsidRPr="00D049E5" w:rsidRDefault="00EE0A54" w:rsidP="00D769A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75pt;margin-top:38.1pt;width:83.25pt;height:32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E80E85" w:rsidRPr="00446DFA" w:rsidRDefault="008559AB" w:rsidP="00E80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NREC</w:t>
                      </w:r>
                      <w:r w:rsidR="00FC507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19485F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008</w:t>
                      </w:r>
                    </w:p>
                    <w:p w:rsidR="00E80E85" w:rsidRPr="002608D6" w:rsidRDefault="0051135F" w:rsidP="00E80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24-sep</w:t>
                      </w:r>
                      <w:r w:rsidR="00E80E85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E80E85" w:rsidRPr="00E80E85" w:rsidRDefault="00E80E8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97"/>
    <w:multiLevelType w:val="hybridMultilevel"/>
    <w:tmpl w:val="B01CD78C"/>
    <w:lvl w:ilvl="0" w:tplc="A8B25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96C5E"/>
    <w:multiLevelType w:val="hybridMultilevel"/>
    <w:tmpl w:val="55EA5762"/>
    <w:lvl w:ilvl="0" w:tplc="040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01303BA2"/>
    <w:multiLevelType w:val="hybridMultilevel"/>
    <w:tmpl w:val="F060138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2547C05"/>
    <w:multiLevelType w:val="hybridMultilevel"/>
    <w:tmpl w:val="60B685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576C47"/>
    <w:multiLevelType w:val="hybridMultilevel"/>
    <w:tmpl w:val="5D5E7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D5794C"/>
    <w:multiLevelType w:val="hybridMultilevel"/>
    <w:tmpl w:val="FD868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8C0AC3"/>
    <w:multiLevelType w:val="hybridMultilevel"/>
    <w:tmpl w:val="354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24B4D"/>
    <w:multiLevelType w:val="hybridMultilevel"/>
    <w:tmpl w:val="3CACE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53FF8"/>
    <w:multiLevelType w:val="hybridMultilevel"/>
    <w:tmpl w:val="8C5C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16F6C"/>
    <w:multiLevelType w:val="hybridMultilevel"/>
    <w:tmpl w:val="8BC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75B7B"/>
    <w:multiLevelType w:val="hybridMultilevel"/>
    <w:tmpl w:val="78A6D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3733D8"/>
    <w:multiLevelType w:val="hybridMultilevel"/>
    <w:tmpl w:val="B934AC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667D67"/>
    <w:multiLevelType w:val="hybridMultilevel"/>
    <w:tmpl w:val="3F4E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A46AE"/>
    <w:multiLevelType w:val="hybridMultilevel"/>
    <w:tmpl w:val="36B2CC98"/>
    <w:lvl w:ilvl="0" w:tplc="A1B670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AFB5309"/>
    <w:multiLevelType w:val="hybridMultilevel"/>
    <w:tmpl w:val="F7BA305E"/>
    <w:lvl w:ilvl="0" w:tplc="07409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5F4470"/>
    <w:multiLevelType w:val="hybridMultilevel"/>
    <w:tmpl w:val="848454D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2414466"/>
    <w:multiLevelType w:val="hybridMultilevel"/>
    <w:tmpl w:val="6CD20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075465"/>
    <w:multiLevelType w:val="hybridMultilevel"/>
    <w:tmpl w:val="D5C6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12049"/>
    <w:multiLevelType w:val="hybridMultilevel"/>
    <w:tmpl w:val="DB4C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578B1"/>
    <w:multiLevelType w:val="hybridMultilevel"/>
    <w:tmpl w:val="DFD80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152FDC"/>
    <w:multiLevelType w:val="hybridMultilevel"/>
    <w:tmpl w:val="8870B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5F322E"/>
    <w:multiLevelType w:val="hybridMultilevel"/>
    <w:tmpl w:val="79009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0C23D6"/>
    <w:multiLevelType w:val="hybridMultilevel"/>
    <w:tmpl w:val="2F7C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90792"/>
    <w:multiLevelType w:val="hybridMultilevel"/>
    <w:tmpl w:val="D5140246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43681D36"/>
    <w:multiLevelType w:val="hybridMultilevel"/>
    <w:tmpl w:val="B0C0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06A52"/>
    <w:multiLevelType w:val="hybridMultilevel"/>
    <w:tmpl w:val="528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8085D"/>
    <w:multiLevelType w:val="hybridMultilevel"/>
    <w:tmpl w:val="F648E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24B2E"/>
    <w:multiLevelType w:val="hybridMultilevel"/>
    <w:tmpl w:val="BAE0D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383870"/>
    <w:multiLevelType w:val="hybridMultilevel"/>
    <w:tmpl w:val="68D42C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9671C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10A3E3F"/>
    <w:multiLevelType w:val="multilevel"/>
    <w:tmpl w:val="5D0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971754"/>
    <w:multiLevelType w:val="hybridMultilevel"/>
    <w:tmpl w:val="C5F2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E7AF8"/>
    <w:multiLevelType w:val="hybridMultilevel"/>
    <w:tmpl w:val="96081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F055A"/>
    <w:multiLevelType w:val="hybridMultilevel"/>
    <w:tmpl w:val="FA5C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824AF"/>
    <w:multiLevelType w:val="hybridMultilevel"/>
    <w:tmpl w:val="5C32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03BAC"/>
    <w:multiLevelType w:val="multilevel"/>
    <w:tmpl w:val="DA08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877D0"/>
    <w:multiLevelType w:val="multilevel"/>
    <w:tmpl w:val="739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47581"/>
    <w:multiLevelType w:val="hybridMultilevel"/>
    <w:tmpl w:val="3034B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1F5DA2"/>
    <w:multiLevelType w:val="hybridMultilevel"/>
    <w:tmpl w:val="CBDE9DAE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0">
    <w:nsid w:val="6EC1344B"/>
    <w:multiLevelType w:val="multilevel"/>
    <w:tmpl w:val="CEE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D350BE"/>
    <w:multiLevelType w:val="hybridMultilevel"/>
    <w:tmpl w:val="AD82D2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08C0076"/>
    <w:multiLevelType w:val="hybridMultilevel"/>
    <w:tmpl w:val="5A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A252F"/>
    <w:multiLevelType w:val="hybridMultilevel"/>
    <w:tmpl w:val="D9F29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272529"/>
    <w:multiLevelType w:val="hybridMultilevel"/>
    <w:tmpl w:val="A210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5246F"/>
    <w:multiLevelType w:val="multilevel"/>
    <w:tmpl w:val="1C6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3"/>
  </w:num>
  <w:num w:numId="3">
    <w:abstractNumId w:val="9"/>
  </w:num>
  <w:num w:numId="4">
    <w:abstractNumId w:val="30"/>
  </w:num>
  <w:num w:numId="5">
    <w:abstractNumId w:val="15"/>
  </w:num>
  <w:num w:numId="6">
    <w:abstractNumId w:val="26"/>
  </w:num>
  <w:num w:numId="7">
    <w:abstractNumId w:val="45"/>
  </w:num>
  <w:num w:numId="8">
    <w:abstractNumId w:val="40"/>
  </w:num>
  <w:num w:numId="9">
    <w:abstractNumId w:val="31"/>
  </w:num>
  <w:num w:numId="10">
    <w:abstractNumId w:val="36"/>
  </w:num>
  <w:num w:numId="11">
    <w:abstractNumId w:val="37"/>
  </w:num>
  <w:num w:numId="12">
    <w:abstractNumId w:val="6"/>
  </w:num>
  <w:num w:numId="13">
    <w:abstractNumId w:val="3"/>
  </w:num>
  <w:num w:numId="14">
    <w:abstractNumId w:val="18"/>
  </w:num>
  <w:num w:numId="15">
    <w:abstractNumId w:val="22"/>
  </w:num>
  <w:num w:numId="16">
    <w:abstractNumId w:val="35"/>
  </w:num>
  <w:num w:numId="17">
    <w:abstractNumId w:val="2"/>
  </w:num>
  <w:num w:numId="18">
    <w:abstractNumId w:val="0"/>
  </w:num>
  <w:num w:numId="19">
    <w:abstractNumId w:val="41"/>
  </w:num>
  <w:num w:numId="20">
    <w:abstractNumId w:val="7"/>
  </w:num>
  <w:num w:numId="21">
    <w:abstractNumId w:val="43"/>
  </w:num>
  <w:num w:numId="22">
    <w:abstractNumId w:val="14"/>
  </w:num>
  <w:num w:numId="23">
    <w:abstractNumId w:val="4"/>
  </w:num>
  <w:num w:numId="24">
    <w:abstractNumId w:val="33"/>
  </w:num>
  <w:num w:numId="25">
    <w:abstractNumId w:val="25"/>
  </w:num>
  <w:num w:numId="26">
    <w:abstractNumId w:val="28"/>
  </w:num>
  <w:num w:numId="27">
    <w:abstractNumId w:val="12"/>
  </w:num>
  <w:num w:numId="28">
    <w:abstractNumId w:val="24"/>
  </w:num>
  <w:num w:numId="29">
    <w:abstractNumId w:val="10"/>
  </w:num>
  <w:num w:numId="30">
    <w:abstractNumId w:val="17"/>
  </w:num>
  <w:num w:numId="31">
    <w:abstractNumId w:val="5"/>
  </w:num>
  <w:num w:numId="32">
    <w:abstractNumId w:val="27"/>
  </w:num>
  <w:num w:numId="33">
    <w:abstractNumId w:val="21"/>
  </w:num>
  <w:num w:numId="34">
    <w:abstractNumId w:val="20"/>
  </w:num>
  <w:num w:numId="35">
    <w:abstractNumId w:val="16"/>
  </w:num>
  <w:num w:numId="36">
    <w:abstractNumId w:val="16"/>
  </w:num>
  <w:num w:numId="37">
    <w:abstractNumId w:val="38"/>
  </w:num>
  <w:num w:numId="38">
    <w:abstractNumId w:val="29"/>
  </w:num>
  <w:num w:numId="39">
    <w:abstractNumId w:val="32"/>
  </w:num>
  <w:num w:numId="40">
    <w:abstractNumId w:val="11"/>
  </w:num>
  <w:num w:numId="41">
    <w:abstractNumId w:val="23"/>
  </w:num>
  <w:num w:numId="42">
    <w:abstractNumId w:val="34"/>
  </w:num>
  <w:num w:numId="43">
    <w:abstractNumId w:val="1"/>
  </w:num>
  <w:num w:numId="44">
    <w:abstractNumId w:val="39"/>
  </w:num>
  <w:num w:numId="45">
    <w:abstractNumId w:val="8"/>
  </w:num>
  <w:num w:numId="46">
    <w:abstractNumId w:val="19"/>
  </w:num>
  <w:num w:numId="47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E85"/>
    <w:rsid w:val="00010EB4"/>
    <w:rsid w:val="00020523"/>
    <w:rsid w:val="0002393B"/>
    <w:rsid w:val="000265D9"/>
    <w:rsid w:val="000367FA"/>
    <w:rsid w:val="00064D8A"/>
    <w:rsid w:val="0006542B"/>
    <w:rsid w:val="000711F0"/>
    <w:rsid w:val="00094355"/>
    <w:rsid w:val="000A0DA9"/>
    <w:rsid w:val="000B1E20"/>
    <w:rsid w:val="000F714F"/>
    <w:rsid w:val="000F7AE4"/>
    <w:rsid w:val="00111E5F"/>
    <w:rsid w:val="00125548"/>
    <w:rsid w:val="001342A3"/>
    <w:rsid w:val="00147009"/>
    <w:rsid w:val="00161A0A"/>
    <w:rsid w:val="00171A04"/>
    <w:rsid w:val="00172F1E"/>
    <w:rsid w:val="00191C3C"/>
    <w:rsid w:val="0019485F"/>
    <w:rsid w:val="001A48E7"/>
    <w:rsid w:val="001B722B"/>
    <w:rsid w:val="001C52C7"/>
    <w:rsid w:val="002008BC"/>
    <w:rsid w:val="002118AD"/>
    <w:rsid w:val="002144CD"/>
    <w:rsid w:val="002A7DB5"/>
    <w:rsid w:val="002D6244"/>
    <w:rsid w:val="003113AD"/>
    <w:rsid w:val="003440AE"/>
    <w:rsid w:val="00346967"/>
    <w:rsid w:val="00383162"/>
    <w:rsid w:val="003A3356"/>
    <w:rsid w:val="003C595C"/>
    <w:rsid w:val="003C7712"/>
    <w:rsid w:val="003D5447"/>
    <w:rsid w:val="003F1B93"/>
    <w:rsid w:val="003F7891"/>
    <w:rsid w:val="00431236"/>
    <w:rsid w:val="004437E3"/>
    <w:rsid w:val="00450E21"/>
    <w:rsid w:val="00462C34"/>
    <w:rsid w:val="00465739"/>
    <w:rsid w:val="004A3D98"/>
    <w:rsid w:val="004B3947"/>
    <w:rsid w:val="004C416A"/>
    <w:rsid w:val="004F54D9"/>
    <w:rsid w:val="004F7064"/>
    <w:rsid w:val="004F7A0A"/>
    <w:rsid w:val="00501232"/>
    <w:rsid w:val="0051135F"/>
    <w:rsid w:val="005126CE"/>
    <w:rsid w:val="00514505"/>
    <w:rsid w:val="00515BD8"/>
    <w:rsid w:val="005245E9"/>
    <w:rsid w:val="00533600"/>
    <w:rsid w:val="00541A31"/>
    <w:rsid w:val="00545103"/>
    <w:rsid w:val="0054625E"/>
    <w:rsid w:val="005574D4"/>
    <w:rsid w:val="00584A8E"/>
    <w:rsid w:val="005856B9"/>
    <w:rsid w:val="00587878"/>
    <w:rsid w:val="0059141E"/>
    <w:rsid w:val="00594FAA"/>
    <w:rsid w:val="005A3171"/>
    <w:rsid w:val="005A71D8"/>
    <w:rsid w:val="005A71F9"/>
    <w:rsid w:val="005F326A"/>
    <w:rsid w:val="005F3750"/>
    <w:rsid w:val="00601FCC"/>
    <w:rsid w:val="0060408E"/>
    <w:rsid w:val="00604A21"/>
    <w:rsid w:val="00611AC3"/>
    <w:rsid w:val="00617456"/>
    <w:rsid w:val="00631C7A"/>
    <w:rsid w:val="00687BC1"/>
    <w:rsid w:val="006A0E27"/>
    <w:rsid w:val="006C49B5"/>
    <w:rsid w:val="006C6D2B"/>
    <w:rsid w:val="006D1B2B"/>
    <w:rsid w:val="006D4E63"/>
    <w:rsid w:val="006E27B6"/>
    <w:rsid w:val="006F2872"/>
    <w:rsid w:val="006F5253"/>
    <w:rsid w:val="00732DAC"/>
    <w:rsid w:val="0075565C"/>
    <w:rsid w:val="007875DE"/>
    <w:rsid w:val="007A2773"/>
    <w:rsid w:val="007C2DFF"/>
    <w:rsid w:val="007C52DC"/>
    <w:rsid w:val="007D2F55"/>
    <w:rsid w:val="007E0024"/>
    <w:rsid w:val="00812A0C"/>
    <w:rsid w:val="00826668"/>
    <w:rsid w:val="00836E58"/>
    <w:rsid w:val="00841B93"/>
    <w:rsid w:val="008439A0"/>
    <w:rsid w:val="008559AB"/>
    <w:rsid w:val="00881DF5"/>
    <w:rsid w:val="008859B1"/>
    <w:rsid w:val="008A5FD6"/>
    <w:rsid w:val="008D0231"/>
    <w:rsid w:val="008D0741"/>
    <w:rsid w:val="008D1D98"/>
    <w:rsid w:val="008D699E"/>
    <w:rsid w:val="008E42B4"/>
    <w:rsid w:val="008E52AC"/>
    <w:rsid w:val="009001BC"/>
    <w:rsid w:val="009156A3"/>
    <w:rsid w:val="0092714E"/>
    <w:rsid w:val="00945071"/>
    <w:rsid w:val="009457A6"/>
    <w:rsid w:val="00946781"/>
    <w:rsid w:val="009660EA"/>
    <w:rsid w:val="009734B3"/>
    <w:rsid w:val="009802EC"/>
    <w:rsid w:val="009B058D"/>
    <w:rsid w:val="009D1D8B"/>
    <w:rsid w:val="009D235B"/>
    <w:rsid w:val="009D35EB"/>
    <w:rsid w:val="009D3F21"/>
    <w:rsid w:val="009F366C"/>
    <w:rsid w:val="00A02643"/>
    <w:rsid w:val="00A26384"/>
    <w:rsid w:val="00A64B98"/>
    <w:rsid w:val="00A72968"/>
    <w:rsid w:val="00A7453A"/>
    <w:rsid w:val="00AE0462"/>
    <w:rsid w:val="00AF602D"/>
    <w:rsid w:val="00B3674E"/>
    <w:rsid w:val="00B441D3"/>
    <w:rsid w:val="00B70020"/>
    <w:rsid w:val="00B76C2C"/>
    <w:rsid w:val="00B965C2"/>
    <w:rsid w:val="00BA0BB5"/>
    <w:rsid w:val="00BA62BC"/>
    <w:rsid w:val="00BB00F0"/>
    <w:rsid w:val="00BC0777"/>
    <w:rsid w:val="00BC258A"/>
    <w:rsid w:val="00BE03A9"/>
    <w:rsid w:val="00BE4E59"/>
    <w:rsid w:val="00C2484D"/>
    <w:rsid w:val="00C27848"/>
    <w:rsid w:val="00C511F7"/>
    <w:rsid w:val="00C73B79"/>
    <w:rsid w:val="00C76F96"/>
    <w:rsid w:val="00C82BC7"/>
    <w:rsid w:val="00C96321"/>
    <w:rsid w:val="00CA2237"/>
    <w:rsid w:val="00CA51D2"/>
    <w:rsid w:val="00CB2AA4"/>
    <w:rsid w:val="00CD0F34"/>
    <w:rsid w:val="00CF3BCC"/>
    <w:rsid w:val="00D07110"/>
    <w:rsid w:val="00D10FCB"/>
    <w:rsid w:val="00D536B2"/>
    <w:rsid w:val="00D607AD"/>
    <w:rsid w:val="00D71C6B"/>
    <w:rsid w:val="00DA3FDA"/>
    <w:rsid w:val="00DB2582"/>
    <w:rsid w:val="00DD183A"/>
    <w:rsid w:val="00DE094C"/>
    <w:rsid w:val="00DE3D01"/>
    <w:rsid w:val="00DE7488"/>
    <w:rsid w:val="00DF2C47"/>
    <w:rsid w:val="00E12D46"/>
    <w:rsid w:val="00E23AEA"/>
    <w:rsid w:val="00E330D2"/>
    <w:rsid w:val="00E345A0"/>
    <w:rsid w:val="00E35924"/>
    <w:rsid w:val="00E37910"/>
    <w:rsid w:val="00E50F69"/>
    <w:rsid w:val="00E56DEF"/>
    <w:rsid w:val="00E60642"/>
    <w:rsid w:val="00E8092F"/>
    <w:rsid w:val="00E80E85"/>
    <w:rsid w:val="00E92755"/>
    <w:rsid w:val="00EA0662"/>
    <w:rsid w:val="00EA6257"/>
    <w:rsid w:val="00EA7CA5"/>
    <w:rsid w:val="00EC44A1"/>
    <w:rsid w:val="00EE0A54"/>
    <w:rsid w:val="00EE1538"/>
    <w:rsid w:val="00EF5CBF"/>
    <w:rsid w:val="00F03282"/>
    <w:rsid w:val="00F108BB"/>
    <w:rsid w:val="00F11056"/>
    <w:rsid w:val="00F1174D"/>
    <w:rsid w:val="00F762A9"/>
    <w:rsid w:val="00FA3F85"/>
    <w:rsid w:val="00FC1AD8"/>
    <w:rsid w:val="00FC507B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8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50E21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E85"/>
  </w:style>
  <w:style w:type="paragraph" w:styleId="Footer">
    <w:name w:val="footer"/>
    <w:basedOn w:val="Normal"/>
    <w:link w:val="FooterChar"/>
    <w:uiPriority w:val="99"/>
    <w:unhideWhenUsed/>
    <w:rsid w:val="00E8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85"/>
  </w:style>
  <w:style w:type="paragraph" w:styleId="BalloonText">
    <w:name w:val="Balloon Text"/>
    <w:basedOn w:val="Normal"/>
    <w:link w:val="BalloonTextChar"/>
    <w:uiPriority w:val="99"/>
    <w:semiHidden/>
    <w:unhideWhenUsed/>
    <w:rsid w:val="00E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48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E748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48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7488"/>
    <w:rPr>
      <w:color w:val="0000FF" w:themeColor="hyperlink"/>
      <w:u w:val="single"/>
    </w:rPr>
  </w:style>
  <w:style w:type="table" w:styleId="MediumGrid1-Accent5">
    <w:name w:val="Medium Grid 1 Accent 5"/>
    <w:basedOn w:val="TableNormal"/>
    <w:uiPriority w:val="67"/>
    <w:rsid w:val="00DE7488"/>
    <w:pPr>
      <w:spacing w:after="0" w:line="240" w:lineRule="auto"/>
    </w:pPr>
    <w:rPr>
      <w:rFonts w:ascii="Calibri" w:eastAsia="Calibri" w:hAnsi="Calibri" w:cs="Times New Roman"/>
      <w:sz w:val="20"/>
      <w:szCs w:val="20"/>
      <w:lang w:val="es-PR" w:eastAsia="es-P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DE74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58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441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50E21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styleId="Strong">
    <w:name w:val="Strong"/>
    <w:basedOn w:val="DefaultParagraphFont"/>
    <w:uiPriority w:val="22"/>
    <w:qFormat/>
    <w:rsid w:val="00450E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37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3C7712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paragraph" w:customStyle="1" w:styleId="rteindent1">
    <w:name w:val="rteindent1"/>
    <w:basedOn w:val="Normal"/>
    <w:rsid w:val="00DE3D01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  <w:style w:type="paragraph" w:customStyle="1" w:styleId="rteindent4">
    <w:name w:val="rteindent4"/>
    <w:basedOn w:val="Normal"/>
    <w:rsid w:val="00DE3D01"/>
    <w:pPr>
      <w:spacing w:after="150" w:line="315" w:lineRule="atLeast"/>
      <w:ind w:left="2400"/>
    </w:pPr>
    <w:rPr>
      <w:rFonts w:ascii="Open Sans" w:eastAsia="Times New Roman" w:hAnsi="Open Sans"/>
      <w:sz w:val="23"/>
      <w:szCs w:val="23"/>
    </w:rPr>
  </w:style>
  <w:style w:type="paragraph" w:styleId="NoSpacing">
    <w:name w:val="No Spacing"/>
    <w:basedOn w:val="Normal"/>
    <w:uiPriority w:val="1"/>
    <w:qFormat/>
    <w:rsid w:val="009D3F21"/>
    <w:pPr>
      <w:spacing w:after="0" w:line="240" w:lineRule="auto"/>
    </w:pPr>
    <w:rPr>
      <w:rFonts w:eastAsiaTheme="minorHAnsi"/>
    </w:rPr>
  </w:style>
  <w:style w:type="paragraph" w:customStyle="1" w:styleId="rtecenter">
    <w:name w:val="rtecenter"/>
    <w:basedOn w:val="Normal"/>
    <w:rsid w:val="006C6D2B"/>
    <w:pPr>
      <w:spacing w:after="150" w:line="315" w:lineRule="atLeast"/>
      <w:jc w:val="center"/>
    </w:pPr>
    <w:rPr>
      <w:rFonts w:ascii="Open Sans" w:eastAsia="Times New Roman" w:hAnsi="Open Sans"/>
      <w:sz w:val="23"/>
      <w:szCs w:val="23"/>
    </w:rPr>
  </w:style>
  <w:style w:type="paragraph" w:customStyle="1" w:styleId="important">
    <w:name w:val="important"/>
    <w:basedOn w:val="Normal"/>
    <w:rsid w:val="00D536B2"/>
    <w:pPr>
      <w:spacing w:after="150" w:line="315" w:lineRule="atLeast"/>
    </w:pPr>
    <w:rPr>
      <w:rFonts w:ascii="Open Sans" w:eastAsia="Times New Roman" w:hAnsi="Open San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9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3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3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8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2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9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3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2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2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5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6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00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8614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3D7D9"/>
                                <w:right w:val="none" w:sz="0" w:space="0" w:color="auto"/>
                              </w:divBdr>
                              <w:divsChild>
                                <w:div w:id="19175202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08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D3D7D9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45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26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D3D7D9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69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8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2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 xsi:nil="true"/>
    <Classification xmlns="5f0ae432-0749-408f-8ead-50bf53da4852">10</Classification>
    <Negociado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A8760B1E-0A83-4B4E-8AAA-AAA8718C3F55}"/>
</file>

<file path=customXml/itemProps2.xml><?xml version="1.0" encoding="utf-8"?>
<ds:datastoreItem xmlns:ds="http://schemas.openxmlformats.org/officeDocument/2006/customXml" ds:itemID="{A627B625-C4B6-4E26-8C8A-6744B102AF01}"/>
</file>

<file path=customXml/itemProps3.xml><?xml version="1.0" encoding="utf-8"?>
<ds:datastoreItem xmlns:ds="http://schemas.openxmlformats.org/officeDocument/2006/customXml" ds:itemID="{0A4FE7F4-BF1A-4BE0-8041-045DB9180FCD}"/>
</file>

<file path=customXml/itemProps4.xml><?xml version="1.0" encoding="utf-8"?>
<ds:datastoreItem xmlns:ds="http://schemas.openxmlformats.org/officeDocument/2006/customXml" ds:itemID="{39325382-D566-479B-89BB-200D3AAF44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Popular Inc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Gestiones de Cobro a Deudores Morosos (Inbound)</dc:title>
  <dc:subject>Referido</dc:subject>
  <dc:creator>Alma Delgado Pagan</dc:creator>
  <cp:keywords>NREC</cp:keywords>
  <dc:description/>
  <cp:lastModifiedBy>jtb3509</cp:lastModifiedBy>
  <cp:revision>5</cp:revision>
  <dcterms:created xsi:type="dcterms:W3CDTF">2015-09-24T16:01:00Z</dcterms:created>
  <dcterms:modified xsi:type="dcterms:W3CDTF">2015-09-29T15:55:00Z</dcterms:modified>
  <cp:category>Negociado de Recaudaciones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