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1E698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E6981" w:rsidRDefault="004D02EE"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1E6981" w:rsidRDefault="004D02EE"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CD4116">
              <w:rPr>
                <w:rFonts w:ascii="Times New Roman" w:eastAsiaTheme="minorHAnsi" w:hAnsi="Times New Roman"/>
                <w:b/>
                <w:sz w:val="28"/>
                <w:szCs w:val="28"/>
                <w:lang w:val="es-PR"/>
              </w:rPr>
              <w:t>el s</w:t>
            </w:r>
            <w:r w:rsidR="004979AF" w:rsidRPr="001E6981">
              <w:rPr>
                <w:rFonts w:ascii="Times New Roman" w:eastAsiaTheme="minorHAnsi" w:hAnsi="Times New Roman"/>
                <w:b/>
                <w:sz w:val="28"/>
                <w:szCs w:val="28"/>
                <w:lang w:val="es-PR"/>
              </w:rPr>
              <w:t xml:space="preserve">ervicio </w:t>
            </w:r>
          </w:p>
        </w:tc>
      </w:tr>
    </w:tbl>
    <w:p w:rsidR="00BD5A35" w:rsidRPr="006331A9" w:rsidRDefault="0086014F" w:rsidP="00021FC8">
      <w:pPr>
        <w:pStyle w:val="ListParagraph"/>
        <w:numPr>
          <w:ilvl w:val="0"/>
          <w:numId w:val="2"/>
        </w:numPr>
        <w:spacing w:before="120" w:after="120" w:line="240" w:lineRule="auto"/>
        <w:rPr>
          <w:rFonts w:ascii="Times New Roman" w:hAnsi="Times New Roman"/>
          <w:sz w:val="24"/>
          <w:szCs w:val="24"/>
          <w:lang w:val="es-PR"/>
        </w:rPr>
      </w:pPr>
      <w:r>
        <w:rPr>
          <w:rFonts w:ascii="Times New Roman" w:hAnsi="Times New Roman"/>
          <w:sz w:val="24"/>
          <w:szCs w:val="24"/>
          <w:lang w:val="es-PR"/>
        </w:rPr>
        <w:t>Esta plantilla presenta información</w:t>
      </w:r>
      <w:r w:rsidR="00C43D60">
        <w:rPr>
          <w:rFonts w:ascii="Times New Roman" w:hAnsi="Times New Roman"/>
          <w:sz w:val="24"/>
          <w:szCs w:val="24"/>
          <w:lang w:val="es-PR"/>
        </w:rPr>
        <w:t xml:space="preserve"> básica</w:t>
      </w:r>
      <w:r>
        <w:rPr>
          <w:rFonts w:ascii="Times New Roman" w:hAnsi="Times New Roman"/>
          <w:sz w:val="24"/>
          <w:szCs w:val="24"/>
          <w:lang w:val="es-PR"/>
        </w:rPr>
        <w:t xml:space="preserve"> relacionada a </w:t>
      </w:r>
      <w:r w:rsidR="0035414D">
        <w:rPr>
          <w:rFonts w:ascii="Times New Roman" w:hAnsi="Times New Roman"/>
          <w:sz w:val="24"/>
          <w:szCs w:val="24"/>
          <w:lang w:val="es-PR"/>
        </w:rPr>
        <w:t xml:space="preserve">vocabulario, </w:t>
      </w:r>
      <w:r>
        <w:rPr>
          <w:rFonts w:ascii="Times New Roman" w:hAnsi="Times New Roman"/>
          <w:sz w:val="24"/>
          <w:szCs w:val="24"/>
          <w:lang w:val="es-PR"/>
        </w:rPr>
        <w:t xml:space="preserve">acciones, y documentos que se deben considerar al momento de interactuar en el Portal Integrado del Comerciante (PICO).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B502EE" w:rsidTr="006331A9">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E6981" w:rsidRDefault="004D02EE"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9"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1E6981" w:rsidRDefault="004D02EE"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CD4116">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9E6DBE" w:rsidRPr="005A4936" w:rsidRDefault="009E6DBE" w:rsidP="00021FC8">
      <w:pPr>
        <w:pStyle w:val="ListParagraph"/>
        <w:numPr>
          <w:ilvl w:val="0"/>
          <w:numId w:val="1"/>
        </w:numPr>
        <w:spacing w:before="120" w:after="120" w:line="240" w:lineRule="auto"/>
        <w:rPr>
          <w:rFonts w:ascii="Times New Roman" w:hAnsi="Times New Roman"/>
          <w:b/>
          <w:sz w:val="24"/>
          <w:szCs w:val="24"/>
          <w:lang w:val="es-PR"/>
        </w:rPr>
      </w:pPr>
      <w:r>
        <w:rPr>
          <w:rFonts w:ascii="Times New Roman" w:hAnsi="Times New Roman"/>
          <w:b/>
          <w:sz w:val="24"/>
          <w:szCs w:val="24"/>
          <w:lang w:val="es-PR"/>
        </w:rPr>
        <w:t xml:space="preserve">Modelo SC 2970: Declaración de Importación </w:t>
      </w:r>
      <w:r w:rsidRPr="005A4936">
        <w:rPr>
          <w:rFonts w:ascii="Times New Roman" w:hAnsi="Times New Roman"/>
          <w:b/>
          <w:sz w:val="24"/>
          <w:szCs w:val="24"/>
          <w:lang w:val="es-PR"/>
        </w:rPr>
        <w:t>(En internet: Declaraciones de Importaciones para Uso)</w:t>
      </w:r>
    </w:p>
    <w:p w:rsidR="009E6DBE" w:rsidRPr="00F428AB" w:rsidRDefault="009E6DBE" w:rsidP="00021FC8">
      <w:pPr>
        <w:pStyle w:val="ListParagraph"/>
        <w:numPr>
          <w:ilvl w:val="0"/>
          <w:numId w:val="6"/>
        </w:numPr>
        <w:rPr>
          <w:rFonts w:ascii="Times New Roman" w:hAnsi="Times New Roman"/>
          <w:sz w:val="24"/>
          <w:szCs w:val="24"/>
          <w:lang w:val="es-PR"/>
        </w:rPr>
      </w:pPr>
      <w:r w:rsidRPr="00F428AB">
        <w:rPr>
          <w:rFonts w:ascii="Times New Roman" w:hAnsi="Times New Roman"/>
          <w:sz w:val="24"/>
          <w:szCs w:val="24"/>
          <w:lang w:val="es-PR"/>
        </w:rPr>
        <w:t>En este documento se declara el valor de las importaciones correspondientes a los Conocimientos de Embarque</w:t>
      </w:r>
      <w:r w:rsidRPr="00754C60">
        <w:rPr>
          <w:rStyle w:val="FootnoteReference"/>
          <w:rFonts w:ascii="Times New Roman" w:hAnsi="Times New Roman"/>
          <w:b/>
          <w:sz w:val="24"/>
          <w:szCs w:val="24"/>
          <w:lang w:val="es-PR"/>
        </w:rPr>
        <w:footnoteReference w:id="1"/>
      </w:r>
      <w:r w:rsidRPr="00F428AB">
        <w:rPr>
          <w:rFonts w:ascii="Times New Roman" w:hAnsi="Times New Roman"/>
          <w:sz w:val="24"/>
          <w:szCs w:val="24"/>
          <w:lang w:val="es-PR"/>
        </w:rPr>
        <w:t xml:space="preserve"> por cada levante</w:t>
      </w:r>
      <w:r>
        <w:rPr>
          <w:rFonts w:ascii="Times New Roman" w:hAnsi="Times New Roman"/>
          <w:sz w:val="24"/>
          <w:szCs w:val="24"/>
          <w:lang w:val="es-PR"/>
        </w:rPr>
        <w:t>:</w:t>
      </w:r>
      <w:r w:rsidRPr="00F428AB">
        <w:rPr>
          <w:rFonts w:ascii="Times New Roman" w:hAnsi="Times New Roman"/>
          <w:sz w:val="24"/>
          <w:szCs w:val="24"/>
          <w:lang w:val="es-PR"/>
        </w:rPr>
        <w:t xml:space="preserve"> </w:t>
      </w:r>
    </w:p>
    <w:p w:rsidR="009E6DBE" w:rsidRPr="009608BC" w:rsidRDefault="009E6DBE" w:rsidP="00021FC8">
      <w:pPr>
        <w:pStyle w:val="ListParagraph"/>
        <w:numPr>
          <w:ilvl w:val="0"/>
          <w:numId w:val="5"/>
        </w:numPr>
        <w:rPr>
          <w:rFonts w:ascii="Times New Roman" w:hAnsi="Times New Roman"/>
          <w:sz w:val="24"/>
          <w:szCs w:val="24"/>
          <w:lang w:val="es-PR"/>
        </w:rPr>
      </w:pPr>
      <w:r w:rsidRPr="005D64AF">
        <w:rPr>
          <w:rFonts w:ascii="Times New Roman" w:hAnsi="Times New Roman"/>
          <w:b/>
          <w:sz w:val="24"/>
          <w:szCs w:val="24"/>
          <w:lang w:val="es-PR"/>
        </w:rPr>
        <w:t>Valor de importaciones de partidas tributables</w:t>
      </w:r>
      <w:r>
        <w:rPr>
          <w:rStyle w:val="FootnoteReference"/>
          <w:rFonts w:ascii="Times New Roman" w:hAnsi="Times New Roman"/>
          <w:b/>
          <w:sz w:val="24"/>
          <w:szCs w:val="24"/>
          <w:lang w:val="es-PR"/>
        </w:rPr>
        <w:footnoteReference w:id="2"/>
      </w:r>
      <w:r w:rsidRPr="005D64AF">
        <w:rPr>
          <w:rFonts w:ascii="Times New Roman" w:hAnsi="Times New Roman"/>
          <w:b/>
          <w:sz w:val="24"/>
          <w:szCs w:val="24"/>
          <w:lang w:val="es-PR"/>
        </w:rPr>
        <w:t xml:space="preserve"> para uso (No inventario)</w:t>
      </w:r>
      <w:r>
        <w:rPr>
          <w:rFonts w:ascii="Times New Roman" w:hAnsi="Times New Roman"/>
          <w:sz w:val="24"/>
          <w:szCs w:val="24"/>
          <w:lang w:val="es-PR"/>
        </w:rPr>
        <w:t>- valor de la mercancía que no va a ser utilizada para revenderlas. Se utilizará para uso del comercio.</w:t>
      </w:r>
    </w:p>
    <w:p w:rsidR="009E6DBE" w:rsidRPr="009608BC" w:rsidRDefault="009E6DBE" w:rsidP="00021FC8">
      <w:pPr>
        <w:pStyle w:val="ListParagraph"/>
        <w:numPr>
          <w:ilvl w:val="0"/>
          <w:numId w:val="5"/>
        </w:numPr>
        <w:rPr>
          <w:rFonts w:ascii="Times New Roman" w:hAnsi="Times New Roman"/>
          <w:sz w:val="24"/>
          <w:szCs w:val="24"/>
          <w:lang w:val="es-PR"/>
        </w:rPr>
      </w:pPr>
      <w:r w:rsidRPr="005D64AF">
        <w:rPr>
          <w:rFonts w:ascii="Times New Roman" w:hAnsi="Times New Roman"/>
          <w:b/>
          <w:sz w:val="24"/>
          <w:szCs w:val="24"/>
          <w:lang w:val="es-PR"/>
        </w:rPr>
        <w:t>Valor de importaciones de partidas tributables para la reventa (Inventario)</w:t>
      </w:r>
      <w:r>
        <w:rPr>
          <w:rFonts w:ascii="Times New Roman" w:hAnsi="Times New Roman"/>
          <w:sz w:val="24"/>
          <w:szCs w:val="24"/>
          <w:lang w:val="es-PR"/>
        </w:rPr>
        <w:t>- valor de la mercancía que va a ser utilizada por el comerciante para revenderse (reventa).</w:t>
      </w:r>
    </w:p>
    <w:p w:rsidR="009E6DBE" w:rsidRDefault="009E6DBE" w:rsidP="00021FC8">
      <w:pPr>
        <w:pStyle w:val="ListParagraph"/>
        <w:numPr>
          <w:ilvl w:val="0"/>
          <w:numId w:val="5"/>
        </w:numPr>
        <w:rPr>
          <w:rFonts w:ascii="Times New Roman" w:hAnsi="Times New Roman"/>
          <w:sz w:val="24"/>
          <w:szCs w:val="24"/>
          <w:lang w:val="es-PR"/>
        </w:rPr>
      </w:pPr>
      <w:r w:rsidRPr="005D64AF">
        <w:rPr>
          <w:rFonts w:ascii="Times New Roman" w:hAnsi="Times New Roman"/>
          <w:b/>
          <w:sz w:val="24"/>
          <w:szCs w:val="24"/>
          <w:lang w:val="es-PR"/>
        </w:rPr>
        <w:t>Valor de importaciones de partidas exentas</w:t>
      </w:r>
      <w:r>
        <w:rPr>
          <w:rStyle w:val="FootnoteReference"/>
          <w:rFonts w:ascii="Times New Roman" w:hAnsi="Times New Roman"/>
          <w:b/>
          <w:sz w:val="24"/>
          <w:szCs w:val="24"/>
          <w:lang w:val="es-PR"/>
        </w:rPr>
        <w:footnoteReference w:id="3"/>
      </w:r>
      <w:r>
        <w:rPr>
          <w:rFonts w:ascii="Times New Roman" w:hAnsi="Times New Roman"/>
          <w:sz w:val="24"/>
          <w:szCs w:val="24"/>
          <w:lang w:val="es-PR"/>
        </w:rPr>
        <w:t>- valor de los diferentes tipos de importaciones exentas por el Código (entiéndase que no son tributables).</w:t>
      </w:r>
      <w:r w:rsidRPr="009608BC">
        <w:rPr>
          <w:rFonts w:ascii="Times New Roman" w:hAnsi="Times New Roman"/>
          <w:sz w:val="24"/>
          <w:szCs w:val="24"/>
          <w:lang w:val="es-PR"/>
        </w:rPr>
        <w:t xml:space="preserve"> </w:t>
      </w:r>
      <w:r>
        <w:rPr>
          <w:rFonts w:ascii="Times New Roman" w:hAnsi="Times New Roman"/>
          <w:sz w:val="24"/>
          <w:szCs w:val="24"/>
          <w:lang w:val="es-PR"/>
        </w:rPr>
        <w:t>El comerciante debe tener un Certificado de Exención (en este caso de manufacturero) con un código que brinda el Negociado de Impuesto al Consumo (NIC).</w:t>
      </w:r>
    </w:p>
    <w:p w:rsidR="009E6DBE" w:rsidRPr="004874EA" w:rsidRDefault="009E6DBE" w:rsidP="00021FC8">
      <w:pPr>
        <w:pStyle w:val="ListParagraph"/>
        <w:numPr>
          <w:ilvl w:val="0"/>
          <w:numId w:val="6"/>
        </w:numPr>
        <w:rPr>
          <w:rFonts w:ascii="Times New Roman" w:hAnsi="Times New Roman"/>
          <w:sz w:val="24"/>
          <w:szCs w:val="24"/>
          <w:lang w:val="es-PR"/>
        </w:rPr>
      </w:pPr>
      <w:r w:rsidRPr="00F428AB">
        <w:rPr>
          <w:rFonts w:ascii="Times New Roman" w:hAnsi="Times New Roman"/>
          <w:sz w:val="24"/>
          <w:szCs w:val="24"/>
          <w:lang w:val="es-PR"/>
        </w:rPr>
        <w:t>La declaración puede incluir</w:t>
      </w:r>
      <w:r>
        <w:rPr>
          <w:rFonts w:ascii="Times New Roman" w:hAnsi="Times New Roman"/>
          <w:sz w:val="24"/>
          <w:szCs w:val="24"/>
          <w:lang w:val="es-PR"/>
        </w:rPr>
        <w:t xml:space="preserve"> </w:t>
      </w:r>
      <w:r w:rsidRPr="00F428AB">
        <w:rPr>
          <w:rFonts w:ascii="Times New Roman" w:hAnsi="Times New Roman"/>
          <w:sz w:val="24"/>
          <w:szCs w:val="24"/>
          <w:lang w:val="es-PR"/>
        </w:rPr>
        <w:t xml:space="preserve">embarques </w:t>
      </w:r>
      <w:r>
        <w:rPr>
          <w:rFonts w:ascii="Times New Roman" w:hAnsi="Times New Roman"/>
          <w:sz w:val="24"/>
          <w:szCs w:val="24"/>
          <w:lang w:val="es-PR"/>
        </w:rPr>
        <w:t>siempre y cuando tengan</w:t>
      </w:r>
      <w:r w:rsidRPr="00F428AB">
        <w:rPr>
          <w:rFonts w:ascii="Times New Roman" w:hAnsi="Times New Roman"/>
          <w:sz w:val="24"/>
          <w:szCs w:val="24"/>
          <w:lang w:val="es-PR"/>
        </w:rPr>
        <w:t xml:space="preserve"> una misma </w:t>
      </w:r>
      <w:r w:rsidRPr="00556253">
        <w:rPr>
          <w:rFonts w:ascii="Times New Roman" w:hAnsi="Times New Roman"/>
          <w:b/>
          <w:sz w:val="24"/>
          <w:szCs w:val="24"/>
          <w:lang w:val="es-PR"/>
        </w:rPr>
        <w:t>fecha, barco (</w:t>
      </w:r>
      <w:r>
        <w:rPr>
          <w:rFonts w:ascii="Times New Roman" w:hAnsi="Times New Roman"/>
          <w:b/>
          <w:sz w:val="24"/>
          <w:szCs w:val="24"/>
          <w:lang w:val="es-PR"/>
        </w:rPr>
        <w:t xml:space="preserve">conocido como </w:t>
      </w:r>
      <w:r w:rsidRPr="00556253">
        <w:rPr>
          <w:rFonts w:ascii="Times New Roman" w:hAnsi="Times New Roman"/>
          <w:b/>
          <w:sz w:val="24"/>
          <w:szCs w:val="24"/>
          <w:lang w:val="es-PR"/>
        </w:rPr>
        <w:t>vapor) y porteadora</w:t>
      </w:r>
      <w:r w:rsidRPr="00F428AB">
        <w:rPr>
          <w:rFonts w:ascii="Times New Roman" w:hAnsi="Times New Roman"/>
          <w:sz w:val="24"/>
          <w:szCs w:val="24"/>
          <w:lang w:val="es-PR"/>
        </w:rPr>
        <w:t xml:space="preserve"> de acuerdo a la necesidad del comerciante.</w:t>
      </w:r>
      <w:r>
        <w:rPr>
          <w:rFonts w:ascii="Times New Roman" w:hAnsi="Times New Roman"/>
          <w:sz w:val="24"/>
          <w:szCs w:val="24"/>
          <w:lang w:val="es-PR"/>
        </w:rPr>
        <w:t xml:space="preserve"> No hay límite de la cantidad de declaraciones que pueden realizarse por día.</w:t>
      </w:r>
    </w:p>
    <w:p w:rsidR="009E6DBE" w:rsidRDefault="009E6DBE" w:rsidP="00021FC8">
      <w:pPr>
        <w:pStyle w:val="ListParagraph"/>
        <w:numPr>
          <w:ilvl w:val="0"/>
          <w:numId w:val="6"/>
        </w:numPr>
        <w:rPr>
          <w:rFonts w:ascii="Times New Roman" w:hAnsi="Times New Roman"/>
          <w:sz w:val="24"/>
          <w:szCs w:val="24"/>
          <w:lang w:val="es-PR"/>
        </w:rPr>
      </w:pPr>
      <w:r w:rsidRPr="00F428AB">
        <w:rPr>
          <w:rFonts w:ascii="Times New Roman" w:hAnsi="Times New Roman"/>
          <w:sz w:val="24"/>
          <w:szCs w:val="24"/>
          <w:lang w:val="es-PR"/>
        </w:rPr>
        <w:t>En caso que el importador pague con fianza podrá observar en la parte inferior del documento la cantidad monetaria disponible al momento de realizar la declaración. Esta cantidad no reflejará el pago de dicha declaración.</w:t>
      </w:r>
    </w:p>
    <w:p w:rsidR="009E6DBE" w:rsidRDefault="009E6DBE" w:rsidP="000F586D">
      <w:pPr>
        <w:pStyle w:val="ListParagraph"/>
        <w:rPr>
          <w:rFonts w:ascii="Times New Roman" w:hAnsi="Times New Roman"/>
          <w:sz w:val="24"/>
          <w:szCs w:val="24"/>
          <w:lang w:val="es-PR"/>
        </w:rPr>
      </w:pPr>
    </w:p>
    <w:p w:rsidR="00564818" w:rsidRDefault="00564818" w:rsidP="000F586D">
      <w:pPr>
        <w:pStyle w:val="ListParagraph"/>
        <w:rPr>
          <w:rFonts w:ascii="Times New Roman" w:hAnsi="Times New Roman"/>
          <w:sz w:val="24"/>
          <w:szCs w:val="24"/>
          <w:lang w:val="es-PR"/>
        </w:rPr>
      </w:pPr>
    </w:p>
    <w:p w:rsidR="00564818" w:rsidRDefault="00564818" w:rsidP="000F586D">
      <w:pPr>
        <w:pStyle w:val="ListParagraph"/>
        <w:rPr>
          <w:rFonts w:ascii="Times New Roman" w:hAnsi="Times New Roman"/>
          <w:sz w:val="24"/>
          <w:szCs w:val="24"/>
          <w:lang w:val="es-PR"/>
        </w:rPr>
      </w:pPr>
    </w:p>
    <w:p w:rsidR="000F586D" w:rsidRDefault="000F586D" w:rsidP="000F586D">
      <w:pPr>
        <w:pStyle w:val="ListParagraph"/>
        <w:rPr>
          <w:rFonts w:ascii="Times New Roman" w:hAnsi="Times New Roman"/>
          <w:sz w:val="24"/>
          <w:szCs w:val="24"/>
          <w:lang w:val="es-PR"/>
        </w:rPr>
      </w:pPr>
    </w:p>
    <w:p w:rsidR="009E6DBE" w:rsidRDefault="009E6DBE" w:rsidP="00021FC8">
      <w:pPr>
        <w:pStyle w:val="ListParagraph"/>
        <w:numPr>
          <w:ilvl w:val="0"/>
          <w:numId w:val="1"/>
        </w:numPr>
        <w:rPr>
          <w:rFonts w:ascii="Times New Roman" w:hAnsi="Times New Roman"/>
          <w:sz w:val="24"/>
          <w:szCs w:val="24"/>
          <w:lang w:val="es-PR"/>
        </w:rPr>
      </w:pPr>
      <w:r>
        <w:rPr>
          <w:rFonts w:ascii="Times New Roman" w:hAnsi="Times New Roman"/>
          <w:sz w:val="24"/>
          <w:szCs w:val="24"/>
          <w:lang w:val="es-PR"/>
        </w:rPr>
        <w:t>Para llenar la Declaración de Importación por internet existen cuatro</w:t>
      </w:r>
      <w:r w:rsidR="00B0548E">
        <w:rPr>
          <w:rFonts w:ascii="Times New Roman" w:hAnsi="Times New Roman"/>
          <w:sz w:val="24"/>
          <w:szCs w:val="24"/>
          <w:lang w:val="es-PR"/>
        </w:rPr>
        <w:t xml:space="preserve"> (4)</w:t>
      </w:r>
      <w:r>
        <w:rPr>
          <w:rFonts w:ascii="Times New Roman" w:hAnsi="Times New Roman"/>
          <w:sz w:val="24"/>
          <w:szCs w:val="24"/>
          <w:lang w:val="es-PR"/>
        </w:rPr>
        <w:t xml:space="preserve"> pasos a completar:</w:t>
      </w:r>
    </w:p>
    <w:p w:rsidR="009E6DBE" w:rsidRPr="002C27B2" w:rsidRDefault="009E6DBE" w:rsidP="004B3EF4">
      <w:pPr>
        <w:pStyle w:val="ListParagraph"/>
        <w:numPr>
          <w:ilvl w:val="0"/>
          <w:numId w:val="17"/>
        </w:numPr>
        <w:tabs>
          <w:tab w:val="left" w:pos="1170"/>
        </w:tabs>
        <w:ind w:left="1080"/>
        <w:rPr>
          <w:rFonts w:ascii="Times New Roman" w:hAnsi="Times New Roman"/>
          <w:b/>
          <w:sz w:val="24"/>
          <w:szCs w:val="24"/>
          <w:lang w:val="es-PR"/>
        </w:rPr>
      </w:pPr>
      <w:r w:rsidRPr="002C27B2">
        <w:rPr>
          <w:rFonts w:ascii="Times New Roman" w:hAnsi="Times New Roman"/>
          <w:b/>
          <w:sz w:val="24"/>
          <w:szCs w:val="24"/>
          <w:lang w:val="es-PR"/>
        </w:rPr>
        <w:t xml:space="preserve">Selección de conocimientos de embarque sin levantar: </w:t>
      </w:r>
    </w:p>
    <w:p w:rsidR="009E6DBE" w:rsidRDefault="009E6DBE" w:rsidP="00021FC8">
      <w:pPr>
        <w:pStyle w:val="ListParagraph"/>
        <w:numPr>
          <w:ilvl w:val="2"/>
          <w:numId w:val="6"/>
        </w:numPr>
        <w:ind w:left="1440"/>
        <w:rPr>
          <w:rFonts w:ascii="Times New Roman" w:hAnsi="Times New Roman"/>
          <w:sz w:val="24"/>
          <w:szCs w:val="24"/>
          <w:lang w:val="es-PR"/>
        </w:rPr>
      </w:pPr>
      <w:r w:rsidRPr="005A4936">
        <w:rPr>
          <w:rFonts w:ascii="Times New Roman" w:hAnsi="Times New Roman"/>
          <w:sz w:val="24"/>
          <w:szCs w:val="24"/>
          <w:lang w:val="es-PR"/>
        </w:rPr>
        <w:t xml:space="preserve">El enlace entre porteadora y PICO se llama ‘‘Sistema </w:t>
      </w:r>
      <w:r>
        <w:rPr>
          <w:rFonts w:ascii="Times New Roman" w:hAnsi="Times New Roman"/>
          <w:sz w:val="24"/>
          <w:szCs w:val="24"/>
          <w:lang w:val="es-PR"/>
        </w:rPr>
        <w:t>de Mercancía General’’</w:t>
      </w:r>
      <w:r w:rsidRPr="005A4936">
        <w:rPr>
          <w:rFonts w:ascii="Times New Roman" w:hAnsi="Times New Roman"/>
          <w:sz w:val="24"/>
          <w:szCs w:val="24"/>
          <w:lang w:val="es-PR"/>
        </w:rPr>
        <w:t>. Este es el que alimenta con información a PICO.</w:t>
      </w:r>
      <w:r>
        <w:rPr>
          <w:rFonts w:ascii="Times New Roman" w:hAnsi="Times New Roman"/>
          <w:sz w:val="24"/>
          <w:szCs w:val="24"/>
          <w:lang w:val="es-PR"/>
        </w:rPr>
        <w:t xml:space="preserve"> El usuario podrá</w:t>
      </w:r>
      <w:r w:rsidRPr="005A4936">
        <w:rPr>
          <w:rFonts w:ascii="Times New Roman" w:hAnsi="Times New Roman"/>
          <w:sz w:val="24"/>
          <w:szCs w:val="24"/>
          <w:lang w:val="es-PR"/>
        </w:rPr>
        <w:t xml:space="preserve"> </w:t>
      </w:r>
      <w:r>
        <w:rPr>
          <w:rFonts w:ascii="Times New Roman" w:hAnsi="Times New Roman"/>
          <w:sz w:val="24"/>
          <w:szCs w:val="24"/>
          <w:lang w:val="es-PR"/>
        </w:rPr>
        <w:t xml:space="preserve">electrónicamente ver esta información a través de PICO y </w:t>
      </w:r>
      <w:r w:rsidRPr="005A4936">
        <w:rPr>
          <w:rFonts w:ascii="Times New Roman" w:hAnsi="Times New Roman"/>
          <w:sz w:val="24"/>
          <w:szCs w:val="24"/>
          <w:lang w:val="es-PR"/>
        </w:rPr>
        <w:t xml:space="preserve">podrá </w:t>
      </w:r>
      <w:r>
        <w:rPr>
          <w:rFonts w:ascii="Times New Roman" w:hAnsi="Times New Roman"/>
          <w:sz w:val="24"/>
          <w:szCs w:val="24"/>
          <w:lang w:val="es-PR"/>
        </w:rPr>
        <w:t>escoger</w:t>
      </w:r>
      <w:r w:rsidRPr="005A4936">
        <w:rPr>
          <w:rFonts w:ascii="Times New Roman" w:hAnsi="Times New Roman"/>
          <w:sz w:val="24"/>
          <w:szCs w:val="24"/>
          <w:lang w:val="es-PR"/>
        </w:rPr>
        <w:t xml:space="preserve"> los conocimientos</w:t>
      </w:r>
      <w:r>
        <w:rPr>
          <w:rFonts w:ascii="Times New Roman" w:hAnsi="Times New Roman"/>
          <w:sz w:val="24"/>
          <w:szCs w:val="24"/>
          <w:lang w:val="es-PR"/>
        </w:rPr>
        <w:t xml:space="preserve"> de embarque</w:t>
      </w:r>
      <w:r w:rsidRPr="005A4936">
        <w:rPr>
          <w:rFonts w:ascii="Times New Roman" w:hAnsi="Times New Roman"/>
          <w:sz w:val="24"/>
          <w:szCs w:val="24"/>
          <w:lang w:val="es-PR"/>
        </w:rPr>
        <w:t xml:space="preserve"> que interese declarar</w:t>
      </w:r>
      <w:r>
        <w:rPr>
          <w:rFonts w:ascii="Times New Roman" w:hAnsi="Times New Roman"/>
          <w:sz w:val="24"/>
          <w:szCs w:val="24"/>
          <w:lang w:val="es-PR"/>
        </w:rPr>
        <w:t xml:space="preserve"> utilizando</w:t>
      </w:r>
      <w:r w:rsidRPr="005A4936">
        <w:rPr>
          <w:rFonts w:ascii="Times New Roman" w:hAnsi="Times New Roman"/>
          <w:sz w:val="24"/>
          <w:szCs w:val="24"/>
          <w:lang w:val="es-PR"/>
        </w:rPr>
        <w:t xml:space="preserve"> el símbolo de (+).</w:t>
      </w:r>
      <w:r>
        <w:rPr>
          <w:rFonts w:ascii="Times New Roman" w:hAnsi="Times New Roman"/>
          <w:sz w:val="24"/>
          <w:szCs w:val="24"/>
          <w:lang w:val="es-PR"/>
        </w:rPr>
        <w:t xml:space="preserve"> Sólo se podrán</w:t>
      </w:r>
      <w:r w:rsidRPr="005A4936">
        <w:rPr>
          <w:rFonts w:ascii="Times New Roman" w:hAnsi="Times New Roman"/>
          <w:sz w:val="24"/>
          <w:szCs w:val="24"/>
          <w:lang w:val="es-PR"/>
        </w:rPr>
        <w:t xml:space="preserve"> escoger conocimientos de embarque de la misma fecha, barco (vapor) y porteadora.</w:t>
      </w:r>
      <w:r>
        <w:rPr>
          <w:rFonts w:ascii="Times New Roman" w:hAnsi="Times New Roman"/>
          <w:sz w:val="24"/>
          <w:szCs w:val="24"/>
          <w:lang w:val="es-PR"/>
        </w:rPr>
        <w:t xml:space="preserve"> </w:t>
      </w:r>
      <w:r w:rsidRPr="005A4936">
        <w:rPr>
          <w:rFonts w:ascii="Times New Roman" w:hAnsi="Times New Roman"/>
          <w:sz w:val="24"/>
          <w:szCs w:val="24"/>
          <w:lang w:val="es-PR"/>
        </w:rPr>
        <w:t>Una vez seleccionados los conocimientos</w:t>
      </w:r>
      <w:r>
        <w:rPr>
          <w:rFonts w:ascii="Times New Roman" w:hAnsi="Times New Roman"/>
          <w:sz w:val="24"/>
          <w:szCs w:val="24"/>
          <w:lang w:val="es-PR"/>
        </w:rPr>
        <w:t xml:space="preserve"> estos </w:t>
      </w:r>
      <w:r w:rsidRPr="005A4936">
        <w:rPr>
          <w:rFonts w:ascii="Times New Roman" w:hAnsi="Times New Roman"/>
          <w:sz w:val="24"/>
          <w:szCs w:val="24"/>
          <w:lang w:val="es-PR"/>
        </w:rPr>
        <w:t>aparecerán</w:t>
      </w:r>
      <w:r>
        <w:rPr>
          <w:rFonts w:ascii="Times New Roman" w:hAnsi="Times New Roman"/>
          <w:sz w:val="24"/>
          <w:szCs w:val="24"/>
          <w:lang w:val="es-PR"/>
        </w:rPr>
        <w:t xml:space="preserve"> en una pantalla posterior</w:t>
      </w:r>
      <w:r w:rsidRPr="005A4936">
        <w:rPr>
          <w:rFonts w:ascii="Times New Roman" w:hAnsi="Times New Roman"/>
          <w:sz w:val="24"/>
          <w:szCs w:val="24"/>
          <w:lang w:val="es-PR"/>
        </w:rPr>
        <w:t>.</w:t>
      </w:r>
      <w:r>
        <w:rPr>
          <w:rFonts w:ascii="Times New Roman" w:hAnsi="Times New Roman"/>
          <w:sz w:val="24"/>
          <w:szCs w:val="24"/>
          <w:lang w:val="es-PR"/>
        </w:rPr>
        <w:t xml:space="preserve"> </w:t>
      </w:r>
    </w:p>
    <w:p w:rsidR="009E6DBE" w:rsidRDefault="009E6DBE" w:rsidP="00021FC8">
      <w:pPr>
        <w:pStyle w:val="ListParagraph"/>
        <w:numPr>
          <w:ilvl w:val="2"/>
          <w:numId w:val="6"/>
        </w:numPr>
        <w:ind w:left="1440"/>
        <w:rPr>
          <w:rFonts w:ascii="Times New Roman" w:hAnsi="Times New Roman"/>
          <w:sz w:val="24"/>
          <w:szCs w:val="24"/>
          <w:lang w:val="es-PR"/>
        </w:rPr>
      </w:pPr>
      <w:r w:rsidRPr="008F7BC3">
        <w:rPr>
          <w:rFonts w:ascii="Times New Roman" w:hAnsi="Times New Roman"/>
          <w:sz w:val="24"/>
          <w:szCs w:val="24"/>
          <w:lang w:val="es-PR"/>
        </w:rPr>
        <w:t xml:space="preserve">Es responsabilidad de la porteadora transmitir los conocimientos. De haber cometido un error en algún dato, como escribir erróneamente el seguro social o número patronal, se debe someter un ‘‘corregido’’ o proceso en el cual se pide un permiso al Departamento de Hacienda para volver a retransmitir los conocimientos. Para esto debe comunicarse al NIC o enviar un email a: </w:t>
      </w:r>
      <w:hyperlink r:id="rId10" w:history="1">
        <w:r w:rsidRPr="008F7BC3">
          <w:rPr>
            <w:rStyle w:val="Hyperlink"/>
            <w:rFonts w:ascii="Times New Roman" w:hAnsi="Times New Roman"/>
            <w:sz w:val="24"/>
            <w:szCs w:val="24"/>
            <w:lang w:val="es-PR"/>
          </w:rPr>
          <w:t>ce@hacienda.gobierno.pr</w:t>
        </w:r>
      </w:hyperlink>
      <w:r w:rsidRPr="008F7BC3">
        <w:rPr>
          <w:rFonts w:ascii="Times New Roman" w:hAnsi="Times New Roman"/>
          <w:sz w:val="24"/>
          <w:szCs w:val="24"/>
          <w:lang w:val="es-PR"/>
        </w:rPr>
        <w:t xml:space="preserve"> con evidencia o copia de la factura comercial. Este procedimiento eliminaría la primera transmisión, la cual quedaría reemplazada</w:t>
      </w:r>
      <w:r>
        <w:rPr>
          <w:rFonts w:ascii="Times New Roman" w:hAnsi="Times New Roman"/>
          <w:sz w:val="24"/>
          <w:szCs w:val="24"/>
          <w:lang w:val="es-PR"/>
        </w:rPr>
        <w:t xml:space="preserve"> por la segunda</w:t>
      </w:r>
      <w:r w:rsidRPr="008F7BC3">
        <w:rPr>
          <w:rFonts w:ascii="Times New Roman" w:hAnsi="Times New Roman"/>
          <w:sz w:val="24"/>
          <w:szCs w:val="24"/>
          <w:lang w:val="es-PR"/>
        </w:rPr>
        <w:t xml:space="preserve">. </w:t>
      </w:r>
    </w:p>
    <w:p w:rsidR="009E6DBE" w:rsidRPr="008F7BC3" w:rsidRDefault="009E6DBE" w:rsidP="00021FC8">
      <w:pPr>
        <w:pStyle w:val="ListParagraph"/>
        <w:numPr>
          <w:ilvl w:val="2"/>
          <w:numId w:val="6"/>
        </w:numPr>
        <w:ind w:left="1440"/>
        <w:rPr>
          <w:rFonts w:ascii="Times New Roman" w:hAnsi="Times New Roman"/>
          <w:sz w:val="24"/>
          <w:szCs w:val="24"/>
          <w:lang w:val="es-PR"/>
        </w:rPr>
      </w:pPr>
      <w:r w:rsidRPr="008F7BC3">
        <w:rPr>
          <w:rFonts w:ascii="Times New Roman" w:hAnsi="Times New Roman"/>
          <w:sz w:val="24"/>
          <w:szCs w:val="24"/>
          <w:lang w:val="es-PR"/>
        </w:rPr>
        <w:t>En el caso de no encontrar conocimientos de embarques en la sección de ‘‘Selección de conocimientos de embarque sin levantar’’ posiblemente haya ocurrido un levante automático</w:t>
      </w:r>
      <w:r>
        <w:rPr>
          <w:rStyle w:val="FootnoteReference"/>
          <w:rFonts w:ascii="Times New Roman" w:hAnsi="Times New Roman"/>
          <w:sz w:val="24"/>
          <w:szCs w:val="24"/>
          <w:lang w:val="es-PR"/>
        </w:rPr>
        <w:footnoteReference w:id="4"/>
      </w:r>
      <w:r w:rsidRPr="008F7BC3">
        <w:rPr>
          <w:rFonts w:ascii="Times New Roman" w:hAnsi="Times New Roman"/>
          <w:sz w:val="24"/>
          <w:szCs w:val="24"/>
          <w:lang w:val="es-PR"/>
        </w:rPr>
        <w:t xml:space="preserve">. </w:t>
      </w:r>
    </w:p>
    <w:p w:rsidR="009E6DBE" w:rsidRDefault="009E6DBE" w:rsidP="00B0548E">
      <w:pPr>
        <w:pStyle w:val="ListParagraph"/>
        <w:numPr>
          <w:ilvl w:val="0"/>
          <w:numId w:val="17"/>
        </w:numPr>
        <w:ind w:left="1080"/>
        <w:rPr>
          <w:rFonts w:ascii="Times New Roman" w:hAnsi="Times New Roman"/>
          <w:b/>
          <w:sz w:val="24"/>
          <w:szCs w:val="24"/>
          <w:lang w:val="es-PR"/>
        </w:rPr>
      </w:pPr>
      <w:r>
        <w:rPr>
          <w:rFonts w:ascii="Times New Roman" w:hAnsi="Times New Roman"/>
          <w:b/>
          <w:sz w:val="24"/>
          <w:szCs w:val="24"/>
          <w:lang w:val="es-PR"/>
        </w:rPr>
        <w:t>Completar declaración de embarque:</w:t>
      </w:r>
    </w:p>
    <w:p w:rsidR="009E6DBE" w:rsidRDefault="009E6DBE" w:rsidP="000F586D">
      <w:pPr>
        <w:pStyle w:val="ListParagraph"/>
        <w:ind w:left="1440"/>
        <w:rPr>
          <w:rFonts w:ascii="Times New Roman" w:hAnsi="Times New Roman"/>
          <w:sz w:val="24"/>
          <w:szCs w:val="24"/>
          <w:lang w:val="es-PR"/>
        </w:rPr>
      </w:pPr>
      <w:r>
        <w:rPr>
          <w:rFonts w:ascii="Times New Roman" w:hAnsi="Times New Roman"/>
          <w:sz w:val="24"/>
          <w:szCs w:val="24"/>
          <w:lang w:val="es-PR"/>
        </w:rPr>
        <w:t>En esta sección podrá completar las cantidades referentes al:</w:t>
      </w:r>
    </w:p>
    <w:p w:rsidR="009E6DBE" w:rsidRPr="009608BC" w:rsidRDefault="009E6DBE" w:rsidP="008416A7">
      <w:pPr>
        <w:pStyle w:val="ListParagraph"/>
        <w:numPr>
          <w:ilvl w:val="0"/>
          <w:numId w:val="7"/>
        </w:numPr>
        <w:ind w:left="1440"/>
        <w:rPr>
          <w:rFonts w:ascii="Times New Roman" w:hAnsi="Times New Roman"/>
          <w:sz w:val="24"/>
          <w:szCs w:val="24"/>
          <w:lang w:val="es-PR"/>
        </w:rPr>
      </w:pPr>
      <w:r w:rsidRPr="009608BC">
        <w:rPr>
          <w:rFonts w:ascii="Times New Roman" w:hAnsi="Times New Roman"/>
          <w:sz w:val="24"/>
          <w:szCs w:val="24"/>
          <w:lang w:val="es-PR"/>
        </w:rPr>
        <w:t>Valor de importaciones de partidas tributables para uso (No inventario)</w:t>
      </w:r>
    </w:p>
    <w:p w:rsidR="009E6DBE" w:rsidRPr="009608BC" w:rsidRDefault="009E6DBE" w:rsidP="008416A7">
      <w:pPr>
        <w:pStyle w:val="ListParagraph"/>
        <w:numPr>
          <w:ilvl w:val="0"/>
          <w:numId w:val="7"/>
        </w:numPr>
        <w:ind w:left="1440"/>
        <w:rPr>
          <w:rFonts w:ascii="Times New Roman" w:hAnsi="Times New Roman"/>
          <w:sz w:val="24"/>
          <w:szCs w:val="24"/>
          <w:lang w:val="es-PR"/>
        </w:rPr>
      </w:pPr>
      <w:r w:rsidRPr="009608BC">
        <w:rPr>
          <w:rFonts w:ascii="Times New Roman" w:hAnsi="Times New Roman"/>
          <w:sz w:val="24"/>
          <w:szCs w:val="24"/>
          <w:lang w:val="es-PR"/>
        </w:rPr>
        <w:t>Valor de importaciones de partidas tributables para la reventa (Inventario)</w:t>
      </w:r>
    </w:p>
    <w:p w:rsidR="009E6DBE" w:rsidRPr="00DB1693" w:rsidRDefault="009E6DBE" w:rsidP="008416A7">
      <w:pPr>
        <w:pStyle w:val="ListParagraph"/>
        <w:numPr>
          <w:ilvl w:val="0"/>
          <w:numId w:val="7"/>
        </w:numPr>
        <w:ind w:left="1440"/>
        <w:rPr>
          <w:rFonts w:ascii="Times New Roman" w:hAnsi="Times New Roman"/>
          <w:b/>
          <w:sz w:val="24"/>
          <w:szCs w:val="24"/>
          <w:lang w:val="es-PR"/>
        </w:rPr>
      </w:pPr>
      <w:r w:rsidRPr="009608BC">
        <w:rPr>
          <w:rFonts w:ascii="Times New Roman" w:hAnsi="Times New Roman"/>
          <w:sz w:val="24"/>
          <w:szCs w:val="24"/>
          <w:lang w:val="es-PR"/>
        </w:rPr>
        <w:t xml:space="preserve">Valor de importaciones de partidas exentas  </w:t>
      </w:r>
    </w:p>
    <w:p w:rsidR="009E6DBE" w:rsidRPr="00B0548E" w:rsidRDefault="009E6DBE" w:rsidP="00B0548E">
      <w:pPr>
        <w:pStyle w:val="ListParagraph"/>
        <w:numPr>
          <w:ilvl w:val="0"/>
          <w:numId w:val="17"/>
        </w:numPr>
        <w:ind w:left="1080"/>
        <w:rPr>
          <w:rFonts w:ascii="Times New Roman" w:hAnsi="Times New Roman"/>
          <w:b/>
          <w:sz w:val="24"/>
          <w:szCs w:val="24"/>
          <w:lang w:val="es-PR"/>
        </w:rPr>
      </w:pPr>
      <w:r w:rsidRPr="00B0548E">
        <w:rPr>
          <w:rFonts w:ascii="Times New Roman" w:hAnsi="Times New Roman"/>
          <w:b/>
          <w:sz w:val="24"/>
          <w:szCs w:val="24"/>
          <w:lang w:val="es-PR"/>
        </w:rPr>
        <w:t>Añadir evidencia fiscal</w:t>
      </w:r>
      <w:r>
        <w:rPr>
          <w:rStyle w:val="FootnoteReference"/>
          <w:rFonts w:ascii="Times New Roman" w:hAnsi="Times New Roman"/>
          <w:b/>
          <w:sz w:val="24"/>
          <w:szCs w:val="24"/>
          <w:lang w:val="es-PR"/>
        </w:rPr>
        <w:footnoteReference w:id="5"/>
      </w:r>
      <w:r w:rsidRPr="00B0548E">
        <w:rPr>
          <w:rFonts w:ascii="Times New Roman" w:hAnsi="Times New Roman"/>
          <w:b/>
          <w:sz w:val="24"/>
          <w:szCs w:val="24"/>
          <w:lang w:val="es-PR"/>
        </w:rPr>
        <w:t>:</w:t>
      </w:r>
    </w:p>
    <w:p w:rsidR="009E6DBE" w:rsidRDefault="009E6DBE" w:rsidP="000F586D">
      <w:pPr>
        <w:pStyle w:val="ListParagraph"/>
        <w:ind w:left="1440"/>
        <w:rPr>
          <w:rFonts w:ascii="Times New Roman" w:hAnsi="Times New Roman"/>
          <w:sz w:val="24"/>
          <w:szCs w:val="24"/>
          <w:lang w:val="es-PR"/>
        </w:rPr>
      </w:pPr>
      <w:r>
        <w:rPr>
          <w:rFonts w:ascii="Times New Roman" w:hAnsi="Times New Roman"/>
          <w:sz w:val="24"/>
          <w:szCs w:val="24"/>
          <w:lang w:val="es-PR"/>
        </w:rPr>
        <w:t xml:space="preserve">Se debe completar los encasillados correspondientes a: </w:t>
      </w:r>
    </w:p>
    <w:p w:rsidR="009E6DBE" w:rsidRDefault="009E6DBE" w:rsidP="008416A7">
      <w:pPr>
        <w:pStyle w:val="ListParagraph"/>
        <w:numPr>
          <w:ilvl w:val="0"/>
          <w:numId w:val="8"/>
        </w:numPr>
        <w:ind w:left="1440"/>
        <w:rPr>
          <w:rFonts w:ascii="Times New Roman" w:hAnsi="Times New Roman"/>
          <w:sz w:val="24"/>
          <w:szCs w:val="24"/>
          <w:lang w:val="es-PR"/>
        </w:rPr>
      </w:pPr>
      <w:r>
        <w:rPr>
          <w:rFonts w:ascii="Times New Roman" w:hAnsi="Times New Roman"/>
          <w:sz w:val="24"/>
          <w:szCs w:val="24"/>
          <w:lang w:val="es-PR"/>
        </w:rPr>
        <w:t xml:space="preserve">Nombre del suplidor </w:t>
      </w:r>
    </w:p>
    <w:p w:rsidR="009E6DBE" w:rsidRDefault="009E6DBE" w:rsidP="008416A7">
      <w:pPr>
        <w:pStyle w:val="ListParagraph"/>
        <w:numPr>
          <w:ilvl w:val="0"/>
          <w:numId w:val="8"/>
        </w:numPr>
        <w:ind w:left="1440"/>
        <w:rPr>
          <w:rFonts w:ascii="Times New Roman" w:hAnsi="Times New Roman"/>
          <w:sz w:val="24"/>
          <w:szCs w:val="24"/>
          <w:lang w:val="es-PR"/>
        </w:rPr>
      </w:pPr>
      <w:r>
        <w:rPr>
          <w:rFonts w:ascii="Times New Roman" w:hAnsi="Times New Roman"/>
          <w:sz w:val="24"/>
          <w:szCs w:val="24"/>
          <w:lang w:val="es-PR"/>
        </w:rPr>
        <w:t>Tipo de documento (factura comercial (‘‘Commercial Invoice’’</w:t>
      </w:r>
      <w:r>
        <w:rPr>
          <w:rStyle w:val="FootnoteReference"/>
          <w:rFonts w:ascii="Times New Roman" w:hAnsi="Times New Roman"/>
          <w:sz w:val="24"/>
          <w:szCs w:val="24"/>
          <w:lang w:val="es-PR"/>
        </w:rPr>
        <w:footnoteReference w:id="6"/>
      </w:r>
      <w:r>
        <w:rPr>
          <w:rFonts w:ascii="Times New Roman" w:hAnsi="Times New Roman"/>
          <w:sz w:val="24"/>
          <w:szCs w:val="24"/>
          <w:lang w:val="es-PR"/>
        </w:rPr>
        <w:t>), orden de compra)</w:t>
      </w:r>
    </w:p>
    <w:p w:rsidR="009E6DBE" w:rsidRDefault="009E6DBE" w:rsidP="008416A7">
      <w:pPr>
        <w:pStyle w:val="ListParagraph"/>
        <w:numPr>
          <w:ilvl w:val="0"/>
          <w:numId w:val="8"/>
        </w:numPr>
        <w:ind w:left="1440"/>
        <w:rPr>
          <w:rFonts w:ascii="Times New Roman" w:hAnsi="Times New Roman"/>
          <w:sz w:val="24"/>
          <w:szCs w:val="24"/>
          <w:lang w:val="es-PR"/>
        </w:rPr>
      </w:pPr>
      <w:r>
        <w:rPr>
          <w:rFonts w:ascii="Times New Roman" w:hAnsi="Times New Roman"/>
          <w:sz w:val="24"/>
          <w:szCs w:val="24"/>
          <w:lang w:val="es-PR"/>
        </w:rPr>
        <w:t xml:space="preserve">Número de documento (número de factura) </w:t>
      </w:r>
    </w:p>
    <w:p w:rsidR="009E6DBE" w:rsidRDefault="009E6DBE" w:rsidP="008416A7">
      <w:pPr>
        <w:pStyle w:val="ListParagraph"/>
        <w:numPr>
          <w:ilvl w:val="0"/>
          <w:numId w:val="8"/>
        </w:numPr>
        <w:ind w:left="1440"/>
        <w:rPr>
          <w:rFonts w:ascii="Times New Roman" w:hAnsi="Times New Roman"/>
          <w:sz w:val="24"/>
          <w:szCs w:val="24"/>
          <w:lang w:val="es-PR"/>
        </w:rPr>
      </w:pPr>
      <w:r>
        <w:rPr>
          <w:rFonts w:ascii="Times New Roman" w:hAnsi="Times New Roman"/>
          <w:sz w:val="24"/>
          <w:szCs w:val="24"/>
          <w:lang w:val="es-PR"/>
        </w:rPr>
        <w:lastRenderedPageBreak/>
        <w:t xml:space="preserve">Fecha del documento  </w:t>
      </w:r>
    </w:p>
    <w:p w:rsidR="00B0548E" w:rsidRPr="00A06749" w:rsidRDefault="009E6DBE" w:rsidP="00A06749">
      <w:pPr>
        <w:pStyle w:val="ListParagraph"/>
        <w:numPr>
          <w:ilvl w:val="0"/>
          <w:numId w:val="8"/>
        </w:numPr>
        <w:ind w:left="1440"/>
        <w:rPr>
          <w:rFonts w:ascii="Times New Roman" w:hAnsi="Times New Roman"/>
          <w:sz w:val="24"/>
          <w:szCs w:val="24"/>
          <w:lang w:val="es-PR"/>
        </w:rPr>
      </w:pPr>
      <w:r>
        <w:rPr>
          <w:rFonts w:ascii="Times New Roman" w:hAnsi="Times New Roman"/>
          <w:sz w:val="24"/>
          <w:szCs w:val="24"/>
          <w:lang w:val="es-PR"/>
        </w:rPr>
        <w:t>Subir cop</w:t>
      </w:r>
      <w:r w:rsidR="000F586D">
        <w:rPr>
          <w:rFonts w:ascii="Times New Roman" w:hAnsi="Times New Roman"/>
          <w:sz w:val="24"/>
          <w:szCs w:val="24"/>
          <w:lang w:val="es-PR"/>
        </w:rPr>
        <w:t>ia del archivo (en archivo PDF)</w:t>
      </w:r>
    </w:p>
    <w:p w:rsidR="009E6DBE" w:rsidRPr="008416A7" w:rsidRDefault="009E6DBE" w:rsidP="008416A7">
      <w:pPr>
        <w:pStyle w:val="ListParagraph"/>
        <w:numPr>
          <w:ilvl w:val="0"/>
          <w:numId w:val="17"/>
        </w:numPr>
        <w:ind w:left="1080"/>
        <w:rPr>
          <w:rFonts w:ascii="Times New Roman" w:hAnsi="Times New Roman"/>
          <w:sz w:val="24"/>
          <w:szCs w:val="24"/>
          <w:lang w:val="es-PR"/>
        </w:rPr>
      </w:pPr>
      <w:r w:rsidRPr="008416A7">
        <w:rPr>
          <w:rFonts w:ascii="Times New Roman" w:hAnsi="Times New Roman"/>
          <w:b/>
          <w:sz w:val="24"/>
          <w:szCs w:val="24"/>
          <w:lang w:val="es-PR"/>
        </w:rPr>
        <w:t>Efectuar el pago</w:t>
      </w:r>
      <w:r w:rsidRPr="008416A7">
        <w:rPr>
          <w:rFonts w:ascii="Times New Roman" w:hAnsi="Times New Roman"/>
          <w:sz w:val="24"/>
          <w:szCs w:val="24"/>
          <w:lang w:val="es-PR"/>
        </w:rPr>
        <w:t xml:space="preserve"> </w:t>
      </w:r>
    </w:p>
    <w:p w:rsidR="009E6DBE" w:rsidRDefault="009E6DBE" w:rsidP="008416A7">
      <w:pPr>
        <w:pStyle w:val="ListParagraph"/>
        <w:numPr>
          <w:ilvl w:val="1"/>
          <w:numId w:val="18"/>
        </w:numPr>
        <w:rPr>
          <w:rFonts w:ascii="Times New Roman" w:hAnsi="Times New Roman"/>
          <w:sz w:val="24"/>
          <w:szCs w:val="24"/>
          <w:lang w:val="es-PR"/>
        </w:rPr>
      </w:pPr>
      <w:r w:rsidRPr="00E64C74">
        <w:rPr>
          <w:rFonts w:ascii="Times New Roman" w:hAnsi="Times New Roman"/>
          <w:b/>
          <w:sz w:val="24"/>
          <w:szCs w:val="24"/>
          <w:lang w:val="es-PR"/>
        </w:rPr>
        <w:t>ACH Débito</w:t>
      </w:r>
      <w:r>
        <w:rPr>
          <w:rFonts w:ascii="Times New Roman" w:hAnsi="Times New Roman"/>
          <w:sz w:val="24"/>
          <w:szCs w:val="24"/>
          <w:lang w:val="es-PR"/>
        </w:rPr>
        <w:t xml:space="preserve">- Método de pago que requiere número de ruta y tránsito y número de cuenta bancaria; </w:t>
      </w:r>
    </w:p>
    <w:p w:rsidR="009E6DBE" w:rsidRDefault="009E6DBE" w:rsidP="008416A7">
      <w:pPr>
        <w:pStyle w:val="ListParagraph"/>
        <w:numPr>
          <w:ilvl w:val="1"/>
          <w:numId w:val="18"/>
        </w:numPr>
        <w:rPr>
          <w:rFonts w:ascii="Times New Roman" w:hAnsi="Times New Roman"/>
          <w:sz w:val="24"/>
          <w:szCs w:val="24"/>
          <w:lang w:val="es-PR"/>
        </w:rPr>
      </w:pPr>
      <w:r w:rsidRPr="00E64C74">
        <w:rPr>
          <w:rFonts w:ascii="Times New Roman" w:hAnsi="Times New Roman"/>
          <w:b/>
          <w:sz w:val="24"/>
          <w:szCs w:val="24"/>
          <w:lang w:val="es-PR"/>
        </w:rPr>
        <w:t>ACH Crédito</w:t>
      </w:r>
      <w:r>
        <w:rPr>
          <w:rFonts w:ascii="Times New Roman" w:hAnsi="Times New Roman"/>
          <w:b/>
          <w:sz w:val="24"/>
          <w:szCs w:val="24"/>
          <w:lang w:val="es-PR"/>
        </w:rPr>
        <w:t xml:space="preserve">- </w:t>
      </w:r>
      <w:r w:rsidRPr="00FB2473">
        <w:rPr>
          <w:rFonts w:ascii="Times New Roman" w:hAnsi="Times New Roman"/>
          <w:sz w:val="24"/>
          <w:szCs w:val="24"/>
          <w:lang w:val="es-PR"/>
        </w:rPr>
        <w:t>Método de pago en el que el c</w:t>
      </w:r>
      <w:r>
        <w:rPr>
          <w:rFonts w:ascii="Times New Roman" w:hAnsi="Times New Roman"/>
          <w:sz w:val="24"/>
          <w:szCs w:val="24"/>
          <w:lang w:val="es-PR"/>
        </w:rPr>
        <w:t xml:space="preserve">omerciante autoriza a su banco a realizar transacciones; luego de seleccionar la opción por la página de PICO debe contactarse con su institución bancaria para saber los pasos a seguir. </w:t>
      </w:r>
    </w:p>
    <w:p w:rsidR="009E6DBE" w:rsidRPr="00E64C74" w:rsidRDefault="009E6DBE" w:rsidP="008416A7">
      <w:pPr>
        <w:pStyle w:val="ListParagraph"/>
        <w:numPr>
          <w:ilvl w:val="1"/>
          <w:numId w:val="18"/>
        </w:numPr>
        <w:rPr>
          <w:rFonts w:ascii="Times New Roman" w:hAnsi="Times New Roman"/>
          <w:sz w:val="24"/>
          <w:szCs w:val="24"/>
          <w:lang w:val="es-PR"/>
        </w:rPr>
      </w:pPr>
      <w:r w:rsidRPr="00E64C74">
        <w:rPr>
          <w:rFonts w:ascii="Times New Roman" w:hAnsi="Times New Roman"/>
          <w:b/>
          <w:sz w:val="24"/>
          <w:szCs w:val="24"/>
          <w:lang w:val="es-PR"/>
        </w:rPr>
        <w:t>Fianza</w:t>
      </w:r>
      <w:r>
        <w:rPr>
          <w:rFonts w:ascii="Times New Roman" w:hAnsi="Times New Roman"/>
          <w:sz w:val="24"/>
          <w:szCs w:val="24"/>
          <w:lang w:val="es-PR"/>
        </w:rPr>
        <w:t xml:space="preserve">- </w:t>
      </w:r>
      <w:r w:rsidRPr="00E64C74">
        <w:rPr>
          <w:rFonts w:ascii="Times New Roman" w:hAnsi="Times New Roman"/>
          <w:sz w:val="24"/>
          <w:szCs w:val="24"/>
          <w:lang w:val="es-PR"/>
        </w:rPr>
        <w:t>La fianza se utiliza para obtener levantes una vez hayas presentado electrónicamente las declaraciones de los bienes importados.</w:t>
      </w:r>
      <w:r>
        <w:rPr>
          <w:rFonts w:ascii="Times New Roman" w:hAnsi="Times New Roman"/>
          <w:sz w:val="24"/>
          <w:szCs w:val="24"/>
          <w:lang w:val="es-PR"/>
        </w:rPr>
        <w:t xml:space="preserve"> Esta permite emitir prórroga a</w:t>
      </w:r>
      <w:r w:rsidRPr="00E64C74">
        <w:rPr>
          <w:rFonts w:ascii="Times New Roman" w:hAnsi="Times New Roman"/>
          <w:sz w:val="24"/>
          <w:szCs w:val="24"/>
          <w:lang w:val="es-PR"/>
        </w:rPr>
        <w:t>l término establecido para el pago del impuesto. El Departamento de Hacienda determina la cantidad de fianza</w:t>
      </w:r>
      <w:r>
        <w:rPr>
          <w:rFonts w:ascii="Times New Roman" w:hAnsi="Times New Roman"/>
          <w:sz w:val="24"/>
          <w:szCs w:val="24"/>
          <w:lang w:val="es-PR"/>
        </w:rPr>
        <w:t xml:space="preserve"> y solicita a través de</w:t>
      </w:r>
      <w:r w:rsidRPr="00E64C74">
        <w:rPr>
          <w:rFonts w:ascii="Times New Roman" w:hAnsi="Times New Roman"/>
          <w:sz w:val="24"/>
          <w:szCs w:val="24"/>
          <w:lang w:val="es-PR"/>
        </w:rPr>
        <w:t xml:space="preserve"> la Oficina de Imposición</w:t>
      </w:r>
      <w:r>
        <w:rPr>
          <w:rFonts w:ascii="Times New Roman" w:hAnsi="Times New Roman"/>
          <w:sz w:val="24"/>
          <w:szCs w:val="24"/>
          <w:lang w:val="es-PR"/>
        </w:rPr>
        <w:t xml:space="preserve"> del NIC,</w:t>
      </w:r>
      <w:r w:rsidRPr="00E64C74">
        <w:rPr>
          <w:rFonts w:ascii="Times New Roman" w:hAnsi="Times New Roman"/>
          <w:sz w:val="24"/>
          <w:szCs w:val="24"/>
          <w:lang w:val="es-PR"/>
        </w:rPr>
        <w:t xml:space="preserve"> mediante escrito</w:t>
      </w:r>
      <w:r>
        <w:rPr>
          <w:rFonts w:ascii="Times New Roman" w:hAnsi="Times New Roman"/>
          <w:sz w:val="24"/>
          <w:szCs w:val="24"/>
          <w:lang w:val="es-PR"/>
        </w:rPr>
        <w:t>,</w:t>
      </w:r>
      <w:r w:rsidRPr="00E64C74">
        <w:rPr>
          <w:rFonts w:ascii="Times New Roman" w:hAnsi="Times New Roman"/>
          <w:sz w:val="24"/>
          <w:szCs w:val="24"/>
          <w:lang w:val="es-PR"/>
        </w:rPr>
        <w:t xml:space="preserve"> una solicitud de fianza que no podrá ser menor de $10,000.00. </w:t>
      </w:r>
    </w:p>
    <w:p w:rsidR="00240FC8" w:rsidRDefault="009E6DBE" w:rsidP="008416A7">
      <w:pPr>
        <w:pStyle w:val="ListParagraph"/>
        <w:numPr>
          <w:ilvl w:val="1"/>
          <w:numId w:val="18"/>
        </w:numPr>
        <w:rPr>
          <w:rFonts w:ascii="Times New Roman" w:hAnsi="Times New Roman"/>
          <w:sz w:val="24"/>
          <w:szCs w:val="24"/>
          <w:lang w:val="es-PR"/>
        </w:rPr>
      </w:pPr>
      <w:r>
        <w:rPr>
          <w:rFonts w:ascii="Times New Roman" w:hAnsi="Times New Roman"/>
          <w:sz w:val="24"/>
          <w:szCs w:val="24"/>
          <w:lang w:val="es-PR"/>
        </w:rPr>
        <w:t xml:space="preserve">Deben cumplirse con estos requisitos para que se le pueda dar una solicitud de fianza a un comerciante: </w:t>
      </w:r>
    </w:p>
    <w:p w:rsidR="00240FC8" w:rsidRDefault="009E6DBE" w:rsidP="008416A7">
      <w:pPr>
        <w:pStyle w:val="ListParagraph"/>
        <w:numPr>
          <w:ilvl w:val="2"/>
          <w:numId w:val="9"/>
        </w:numPr>
        <w:ind w:left="1440"/>
        <w:rPr>
          <w:rFonts w:ascii="Times New Roman" w:hAnsi="Times New Roman"/>
          <w:sz w:val="24"/>
          <w:szCs w:val="24"/>
          <w:lang w:val="es-PR"/>
        </w:rPr>
      </w:pPr>
      <w:r w:rsidRPr="00240FC8">
        <w:rPr>
          <w:rFonts w:ascii="Times New Roman" w:hAnsi="Times New Roman"/>
          <w:sz w:val="24"/>
          <w:szCs w:val="24"/>
          <w:lang w:val="es-PR"/>
        </w:rPr>
        <w:t xml:space="preserve">Estar al día en la radicación de planillas  </w:t>
      </w:r>
    </w:p>
    <w:p w:rsidR="009E6DBE" w:rsidRPr="00240FC8" w:rsidRDefault="009E6DBE" w:rsidP="008416A7">
      <w:pPr>
        <w:pStyle w:val="ListParagraph"/>
        <w:numPr>
          <w:ilvl w:val="2"/>
          <w:numId w:val="9"/>
        </w:numPr>
        <w:ind w:left="1440"/>
        <w:rPr>
          <w:rFonts w:ascii="Times New Roman" w:hAnsi="Times New Roman"/>
          <w:sz w:val="24"/>
          <w:szCs w:val="24"/>
          <w:lang w:val="es-PR"/>
        </w:rPr>
      </w:pPr>
      <w:r w:rsidRPr="00240FC8">
        <w:rPr>
          <w:rFonts w:ascii="Times New Roman" w:hAnsi="Times New Roman"/>
          <w:sz w:val="24"/>
          <w:szCs w:val="24"/>
          <w:lang w:val="es-PR"/>
        </w:rPr>
        <w:t xml:space="preserve">Estar al día con el pago de contribuciones con el Departamento. </w:t>
      </w:r>
    </w:p>
    <w:p w:rsidR="009E6DBE" w:rsidRDefault="009E6DBE" w:rsidP="008416A7">
      <w:pPr>
        <w:pStyle w:val="ListParagraph"/>
        <w:numPr>
          <w:ilvl w:val="0"/>
          <w:numId w:val="19"/>
        </w:numPr>
        <w:rPr>
          <w:rFonts w:ascii="Times New Roman" w:hAnsi="Times New Roman"/>
          <w:sz w:val="24"/>
          <w:szCs w:val="24"/>
          <w:lang w:val="es-PR"/>
        </w:rPr>
      </w:pPr>
      <w:r w:rsidRPr="008E1CB0">
        <w:rPr>
          <w:rFonts w:ascii="Times New Roman" w:hAnsi="Times New Roman"/>
          <w:sz w:val="24"/>
          <w:szCs w:val="24"/>
          <w:lang w:val="es-PR"/>
        </w:rPr>
        <w:t xml:space="preserve">La fianza </w:t>
      </w:r>
      <w:r>
        <w:rPr>
          <w:rFonts w:ascii="Times New Roman" w:hAnsi="Times New Roman"/>
          <w:sz w:val="24"/>
          <w:szCs w:val="24"/>
          <w:lang w:val="es-PR"/>
        </w:rPr>
        <w:t>se restablece continuamente al comerciante realizar los pagos</w:t>
      </w:r>
      <w:r w:rsidRPr="008E1CB0">
        <w:rPr>
          <w:rFonts w:ascii="Times New Roman" w:hAnsi="Times New Roman"/>
          <w:sz w:val="24"/>
          <w:szCs w:val="24"/>
          <w:lang w:val="es-PR"/>
        </w:rPr>
        <w:t xml:space="preserve"> </w:t>
      </w:r>
      <w:r>
        <w:rPr>
          <w:rFonts w:ascii="Times New Roman" w:hAnsi="Times New Roman"/>
          <w:sz w:val="24"/>
          <w:szCs w:val="24"/>
          <w:lang w:val="es-PR"/>
        </w:rPr>
        <w:t>y tendrá</w:t>
      </w:r>
      <w:r w:rsidRPr="008E1CB0">
        <w:rPr>
          <w:rFonts w:ascii="Times New Roman" w:hAnsi="Times New Roman"/>
          <w:sz w:val="24"/>
          <w:szCs w:val="24"/>
          <w:lang w:val="es-PR"/>
        </w:rPr>
        <w:t xml:space="preserve"> vigencia de un año. Al monto de la cantidad de la fianza se le debe sumar un 25%, el cual garantiza el pago de cualquier recargo, interés o multa administrativa</w:t>
      </w:r>
      <w:r>
        <w:rPr>
          <w:rFonts w:ascii="Times New Roman" w:hAnsi="Times New Roman"/>
          <w:sz w:val="24"/>
          <w:szCs w:val="24"/>
          <w:lang w:val="es-PR"/>
        </w:rPr>
        <w:t>.</w:t>
      </w:r>
    </w:p>
    <w:p w:rsidR="009E6DBE" w:rsidRPr="008E1CB0" w:rsidRDefault="009E6DBE" w:rsidP="008416A7">
      <w:pPr>
        <w:pStyle w:val="ListParagraph"/>
        <w:numPr>
          <w:ilvl w:val="0"/>
          <w:numId w:val="19"/>
        </w:numPr>
        <w:rPr>
          <w:rFonts w:ascii="Times New Roman" w:hAnsi="Times New Roman"/>
          <w:sz w:val="24"/>
          <w:szCs w:val="24"/>
          <w:lang w:val="es-PR"/>
        </w:rPr>
      </w:pPr>
      <w:r w:rsidRPr="008E1CB0">
        <w:rPr>
          <w:rFonts w:ascii="Times New Roman" w:hAnsi="Times New Roman"/>
          <w:sz w:val="24"/>
          <w:szCs w:val="24"/>
          <w:lang w:val="es-PR"/>
        </w:rPr>
        <w:t>Hay</w:t>
      </w:r>
      <w:r>
        <w:rPr>
          <w:rFonts w:ascii="Times New Roman" w:hAnsi="Times New Roman"/>
          <w:sz w:val="24"/>
          <w:szCs w:val="24"/>
          <w:lang w:val="es-PR"/>
        </w:rPr>
        <w:t xml:space="preserve"> que tener presente que los</w:t>
      </w:r>
      <w:r w:rsidRPr="008E1CB0">
        <w:rPr>
          <w:rFonts w:ascii="Times New Roman" w:hAnsi="Times New Roman"/>
          <w:sz w:val="24"/>
          <w:szCs w:val="24"/>
          <w:lang w:val="es-PR"/>
        </w:rPr>
        <w:t xml:space="preserve"> comerciantes que tengan una fianza para arbitrio</w:t>
      </w:r>
      <w:r>
        <w:rPr>
          <w:rFonts w:ascii="Times New Roman" w:hAnsi="Times New Roman"/>
          <w:sz w:val="24"/>
          <w:szCs w:val="24"/>
          <w:lang w:val="es-PR"/>
        </w:rPr>
        <w:t>s</w:t>
      </w:r>
      <w:r w:rsidRPr="008E1CB0">
        <w:rPr>
          <w:rFonts w:ascii="Times New Roman" w:hAnsi="Times New Roman"/>
          <w:sz w:val="24"/>
          <w:szCs w:val="24"/>
          <w:lang w:val="es-PR"/>
        </w:rPr>
        <w:t xml:space="preserve"> deberán solicitar otra</w:t>
      </w:r>
      <w:r>
        <w:rPr>
          <w:rFonts w:ascii="Times New Roman" w:hAnsi="Times New Roman"/>
          <w:sz w:val="24"/>
          <w:szCs w:val="24"/>
          <w:lang w:val="es-PR"/>
        </w:rPr>
        <w:t xml:space="preserve"> distinta</w:t>
      </w:r>
      <w:r w:rsidRPr="008E1CB0">
        <w:rPr>
          <w:rFonts w:ascii="Times New Roman" w:hAnsi="Times New Roman"/>
          <w:sz w:val="24"/>
          <w:szCs w:val="24"/>
          <w:lang w:val="es-PR"/>
        </w:rPr>
        <w:t xml:space="preserve"> para el IVU. </w:t>
      </w:r>
    </w:p>
    <w:p w:rsidR="009E6DBE" w:rsidRPr="008416A7" w:rsidRDefault="008416A7" w:rsidP="008416A7">
      <w:pPr>
        <w:pStyle w:val="ListParagraph"/>
        <w:numPr>
          <w:ilvl w:val="0"/>
          <w:numId w:val="19"/>
        </w:numPr>
        <w:rPr>
          <w:rFonts w:ascii="Times New Roman" w:hAnsi="Times New Roman"/>
          <w:sz w:val="24"/>
          <w:szCs w:val="24"/>
          <w:lang w:val="es-PR"/>
        </w:rPr>
      </w:pPr>
      <w:r w:rsidRPr="008416A7">
        <w:rPr>
          <w:rFonts w:ascii="Times New Roman" w:hAnsi="Times New Roman"/>
          <w:sz w:val="24"/>
          <w:szCs w:val="24"/>
          <w:lang w:val="es-PR"/>
        </w:rPr>
        <w:t>Al finalizar el proceso, el sistema emitirá confirmación, certificación y autorización de levante</w:t>
      </w:r>
      <w:r>
        <w:rPr>
          <w:rFonts w:ascii="Times New Roman" w:hAnsi="Times New Roman"/>
          <w:sz w:val="24"/>
          <w:szCs w:val="24"/>
          <w:lang w:val="es-PR"/>
        </w:rPr>
        <w:t>.</w:t>
      </w:r>
    </w:p>
    <w:p w:rsidR="009E6DBE" w:rsidRPr="00754C60" w:rsidRDefault="009E6DBE" w:rsidP="00021FC8">
      <w:pPr>
        <w:pStyle w:val="ListParagraph"/>
        <w:numPr>
          <w:ilvl w:val="0"/>
          <w:numId w:val="9"/>
        </w:numPr>
        <w:spacing w:after="0"/>
        <w:rPr>
          <w:rFonts w:ascii="Times New Roman" w:hAnsi="Times New Roman"/>
          <w:b/>
          <w:sz w:val="24"/>
          <w:szCs w:val="24"/>
          <w:lang w:val="es-PR"/>
        </w:rPr>
      </w:pPr>
      <w:r w:rsidRPr="00754C60">
        <w:rPr>
          <w:rFonts w:ascii="Times New Roman" w:hAnsi="Times New Roman"/>
          <w:b/>
          <w:sz w:val="24"/>
          <w:szCs w:val="24"/>
          <w:lang w:val="es-PR"/>
        </w:rPr>
        <w:t xml:space="preserve">Modelo SC 2915 D: Planilla Mensual de Impuesto Sobre Importaciones </w:t>
      </w:r>
    </w:p>
    <w:p w:rsidR="009E6DBE" w:rsidRDefault="009E6DBE" w:rsidP="000F586D">
      <w:pPr>
        <w:spacing w:after="0"/>
        <w:ind w:firstLine="720"/>
        <w:rPr>
          <w:rFonts w:ascii="Times New Roman" w:hAnsi="Times New Roman"/>
          <w:b/>
          <w:sz w:val="24"/>
          <w:szCs w:val="24"/>
          <w:lang w:val="es-PR"/>
        </w:rPr>
      </w:pPr>
      <w:r>
        <w:rPr>
          <w:rFonts w:ascii="Times New Roman" w:hAnsi="Times New Roman"/>
          <w:b/>
          <w:sz w:val="24"/>
          <w:szCs w:val="24"/>
          <w:lang w:val="es-PR"/>
        </w:rPr>
        <w:t>(En internet: Planilla Mensual de Impuesto sobre Uso en Importaciones)</w:t>
      </w:r>
    </w:p>
    <w:p w:rsidR="009E6DBE" w:rsidRDefault="009E6DBE" w:rsidP="00021FC8">
      <w:pPr>
        <w:pStyle w:val="ListParagraph"/>
        <w:numPr>
          <w:ilvl w:val="0"/>
          <w:numId w:val="12"/>
        </w:numPr>
        <w:rPr>
          <w:rFonts w:ascii="Times New Roman" w:hAnsi="Times New Roman"/>
          <w:sz w:val="24"/>
          <w:szCs w:val="24"/>
          <w:lang w:val="es-PR"/>
        </w:rPr>
      </w:pPr>
      <w:r w:rsidRPr="00AE0299">
        <w:rPr>
          <w:rFonts w:ascii="Times New Roman" w:hAnsi="Times New Roman"/>
          <w:sz w:val="24"/>
          <w:szCs w:val="24"/>
          <w:lang w:val="es-PR"/>
        </w:rPr>
        <w:t>Esta planilla debe estar completada y radicada electrónicamente no más tarde del día 10 del mes siguiente al que se realizaron las importaciones. Sólo debe realizarse si el comerciante tuvo importaciones durante el mes, de no haber tenido ninguna importac</w:t>
      </w:r>
      <w:r>
        <w:rPr>
          <w:rFonts w:ascii="Times New Roman" w:hAnsi="Times New Roman"/>
          <w:sz w:val="24"/>
          <w:szCs w:val="24"/>
          <w:lang w:val="es-PR"/>
        </w:rPr>
        <w:t>ión no es necesario que la somet</w:t>
      </w:r>
      <w:r w:rsidRPr="00AE0299">
        <w:rPr>
          <w:rFonts w:ascii="Times New Roman" w:hAnsi="Times New Roman"/>
          <w:sz w:val="24"/>
          <w:szCs w:val="24"/>
          <w:lang w:val="es-PR"/>
        </w:rPr>
        <w:t>a.</w:t>
      </w:r>
    </w:p>
    <w:p w:rsidR="009E6DBE" w:rsidRDefault="009E6DBE" w:rsidP="00021FC8">
      <w:pPr>
        <w:pStyle w:val="ListParagraph"/>
        <w:numPr>
          <w:ilvl w:val="0"/>
          <w:numId w:val="12"/>
        </w:numPr>
        <w:rPr>
          <w:rFonts w:ascii="Times New Roman" w:hAnsi="Times New Roman"/>
          <w:sz w:val="24"/>
          <w:szCs w:val="24"/>
          <w:lang w:val="es-PR"/>
        </w:rPr>
      </w:pPr>
      <w:r w:rsidRPr="00AE0299">
        <w:rPr>
          <w:rFonts w:ascii="Times New Roman" w:hAnsi="Times New Roman"/>
          <w:sz w:val="24"/>
          <w:szCs w:val="24"/>
          <w:lang w:val="es-PR"/>
        </w:rPr>
        <w:t>Esta planilla se nutrirá del las Declaraciones de Importaciones pa</w:t>
      </w:r>
      <w:r>
        <w:rPr>
          <w:rFonts w:ascii="Times New Roman" w:hAnsi="Times New Roman"/>
          <w:sz w:val="24"/>
          <w:szCs w:val="24"/>
          <w:lang w:val="es-PR"/>
        </w:rPr>
        <w:t>ra Uso radicadas durante el mes</w:t>
      </w:r>
      <w:r w:rsidRPr="00AE0299">
        <w:rPr>
          <w:rFonts w:ascii="Times New Roman" w:hAnsi="Times New Roman"/>
          <w:sz w:val="24"/>
          <w:szCs w:val="24"/>
          <w:lang w:val="es-PR"/>
        </w:rPr>
        <w:t xml:space="preserve"> por lo que el comerciante no entrará información de la misma.</w:t>
      </w:r>
      <w:r>
        <w:rPr>
          <w:rFonts w:ascii="Times New Roman" w:hAnsi="Times New Roman"/>
          <w:sz w:val="24"/>
          <w:szCs w:val="24"/>
          <w:lang w:val="es-PR"/>
        </w:rPr>
        <w:t xml:space="preserve"> PICO transferirá automáticamente los datos de las declaraciones a esta planilla.</w:t>
      </w:r>
      <w:r w:rsidRPr="000935E6">
        <w:rPr>
          <w:rFonts w:ascii="Times New Roman" w:hAnsi="Times New Roman"/>
          <w:sz w:val="24"/>
          <w:szCs w:val="24"/>
          <w:lang w:val="es-PR"/>
        </w:rPr>
        <w:t xml:space="preserve"> </w:t>
      </w:r>
    </w:p>
    <w:p w:rsidR="009E6DBE" w:rsidRPr="00D8084A" w:rsidRDefault="009E6DBE" w:rsidP="00021FC8">
      <w:pPr>
        <w:pStyle w:val="ListParagraph"/>
        <w:numPr>
          <w:ilvl w:val="0"/>
          <w:numId w:val="12"/>
        </w:numPr>
        <w:rPr>
          <w:rFonts w:ascii="Times New Roman" w:hAnsi="Times New Roman"/>
          <w:sz w:val="24"/>
          <w:szCs w:val="24"/>
          <w:lang w:val="es-PR"/>
        </w:rPr>
      </w:pPr>
      <w:r>
        <w:rPr>
          <w:rFonts w:ascii="Times New Roman" w:hAnsi="Times New Roman"/>
          <w:sz w:val="24"/>
          <w:szCs w:val="24"/>
          <w:lang w:val="es-PR"/>
        </w:rPr>
        <w:t xml:space="preserve">Es importante que el comerciante corrobore que toda la información sea la correcta antes de someter el pago de la planilla ya que esta planilla no puede enmendarse.    </w:t>
      </w:r>
    </w:p>
    <w:p w:rsidR="00754C60" w:rsidRDefault="00754C60" w:rsidP="009E6DBE">
      <w:pPr>
        <w:jc w:val="both"/>
        <w:rPr>
          <w:rFonts w:ascii="Times New Roman" w:hAnsi="Times New Roman"/>
          <w:b/>
          <w:sz w:val="24"/>
          <w:szCs w:val="24"/>
          <w:lang w:val="es-PR"/>
        </w:rPr>
      </w:pPr>
    </w:p>
    <w:p w:rsidR="009E6DBE" w:rsidRPr="00754C60" w:rsidRDefault="009E6DBE" w:rsidP="00021FC8">
      <w:pPr>
        <w:pStyle w:val="ListParagraph"/>
        <w:numPr>
          <w:ilvl w:val="0"/>
          <w:numId w:val="9"/>
        </w:numPr>
        <w:rPr>
          <w:rFonts w:ascii="Times New Roman" w:hAnsi="Times New Roman"/>
          <w:b/>
          <w:sz w:val="24"/>
          <w:szCs w:val="24"/>
          <w:lang w:val="es-PR"/>
        </w:rPr>
      </w:pPr>
      <w:r w:rsidRPr="00754C60">
        <w:rPr>
          <w:rFonts w:ascii="Times New Roman" w:hAnsi="Times New Roman"/>
          <w:b/>
          <w:sz w:val="24"/>
          <w:szCs w:val="24"/>
          <w:lang w:val="es-PR"/>
        </w:rPr>
        <w:t>Modelo SC 2915 A: Planilla Mensual de Impuesto Sobre Ventas y Uso (Internet: Radicar Planilla Mensual e Importaciones Sobre Uso)</w:t>
      </w:r>
    </w:p>
    <w:p w:rsidR="009E6DBE" w:rsidRDefault="009E6DBE" w:rsidP="00021FC8">
      <w:pPr>
        <w:pStyle w:val="ListParagraph"/>
        <w:numPr>
          <w:ilvl w:val="0"/>
          <w:numId w:val="13"/>
        </w:numPr>
        <w:rPr>
          <w:rFonts w:ascii="Times New Roman" w:hAnsi="Times New Roman"/>
          <w:sz w:val="24"/>
          <w:szCs w:val="24"/>
          <w:lang w:val="es-PR"/>
        </w:rPr>
      </w:pPr>
      <w:r w:rsidRPr="00D8084A">
        <w:rPr>
          <w:rFonts w:ascii="Times New Roman" w:hAnsi="Times New Roman"/>
          <w:sz w:val="24"/>
          <w:szCs w:val="24"/>
          <w:lang w:val="es-PR"/>
        </w:rPr>
        <w:t>La Planilla Mensual de Impuesto Sobre Ventas y Uso contiene información proveniente de la Planilla Mensual de Importación (si es que tuvo importaciones</w:t>
      </w:r>
      <w:r>
        <w:rPr>
          <w:rFonts w:ascii="Times New Roman" w:hAnsi="Times New Roman"/>
          <w:sz w:val="24"/>
          <w:szCs w:val="24"/>
          <w:lang w:val="es-PR"/>
        </w:rPr>
        <w:t xml:space="preserve"> durante el mes</w:t>
      </w:r>
      <w:r w:rsidRPr="00D8084A">
        <w:rPr>
          <w:rFonts w:ascii="Times New Roman" w:hAnsi="Times New Roman"/>
          <w:sz w:val="24"/>
          <w:szCs w:val="24"/>
          <w:lang w:val="es-PR"/>
        </w:rPr>
        <w:t xml:space="preserve">) y de las ventas corrientes del mes que deben ser reportadas por el comerciante. </w:t>
      </w:r>
    </w:p>
    <w:p w:rsidR="009E6DBE" w:rsidRDefault="009E6DBE" w:rsidP="00021FC8">
      <w:pPr>
        <w:pStyle w:val="ListParagraph"/>
        <w:numPr>
          <w:ilvl w:val="0"/>
          <w:numId w:val="13"/>
        </w:numPr>
        <w:rPr>
          <w:rFonts w:ascii="Times New Roman" w:hAnsi="Times New Roman"/>
          <w:sz w:val="24"/>
          <w:szCs w:val="24"/>
          <w:lang w:val="es-PR"/>
        </w:rPr>
      </w:pPr>
      <w:r w:rsidRPr="00D8084A">
        <w:rPr>
          <w:rFonts w:ascii="Times New Roman" w:hAnsi="Times New Roman"/>
          <w:sz w:val="24"/>
          <w:szCs w:val="24"/>
          <w:lang w:val="es-PR"/>
        </w:rPr>
        <w:t>Esta planilla debe estar completada y radicada electrónicamente no más tarde del día 20 del mes siguiente al que se realizaron las importaciones. Esta planilla debe realizarse siempre que el comerciante haya incurrido en ventas mensuales.</w:t>
      </w:r>
    </w:p>
    <w:p w:rsidR="009E6DBE" w:rsidRPr="000F586D" w:rsidRDefault="009E6DBE" w:rsidP="00021FC8">
      <w:pPr>
        <w:pStyle w:val="ListParagraph"/>
        <w:numPr>
          <w:ilvl w:val="0"/>
          <w:numId w:val="9"/>
        </w:numPr>
        <w:rPr>
          <w:rFonts w:ascii="Times New Roman" w:hAnsi="Times New Roman"/>
          <w:sz w:val="24"/>
          <w:szCs w:val="24"/>
          <w:lang w:val="es-PR"/>
        </w:rPr>
      </w:pPr>
      <w:r w:rsidRPr="000F586D">
        <w:rPr>
          <w:rFonts w:ascii="Times New Roman" w:hAnsi="Times New Roman"/>
          <w:sz w:val="24"/>
          <w:szCs w:val="24"/>
          <w:lang w:val="es-PR"/>
        </w:rPr>
        <w:t xml:space="preserve">Referencia rápida para Planilla </w:t>
      </w:r>
      <w:r w:rsidRPr="000F586D">
        <w:rPr>
          <w:rFonts w:ascii="Times New Roman" w:hAnsi="Times New Roman"/>
          <w:b/>
          <w:sz w:val="24"/>
          <w:szCs w:val="24"/>
          <w:lang w:val="es-PR"/>
        </w:rPr>
        <w:t xml:space="preserve">Modelo SC 2915 A </w:t>
      </w:r>
      <w:r w:rsidRPr="000F586D">
        <w:rPr>
          <w:rFonts w:ascii="Times New Roman" w:hAnsi="Times New Roman"/>
          <w:sz w:val="24"/>
          <w:szCs w:val="24"/>
          <w:lang w:val="es-PR"/>
        </w:rPr>
        <w:t xml:space="preserve">que consta de dos partes: </w:t>
      </w:r>
    </w:p>
    <w:p w:rsidR="009E6DBE" w:rsidRPr="00735B94" w:rsidRDefault="009E6DBE" w:rsidP="00993C1C">
      <w:pPr>
        <w:pStyle w:val="ListParagraph"/>
        <w:numPr>
          <w:ilvl w:val="0"/>
          <w:numId w:val="3"/>
        </w:numPr>
        <w:tabs>
          <w:tab w:val="left" w:pos="1170"/>
        </w:tabs>
        <w:rPr>
          <w:rFonts w:ascii="Times New Roman" w:hAnsi="Times New Roman"/>
          <w:sz w:val="24"/>
          <w:szCs w:val="24"/>
          <w:lang w:val="es-PR"/>
        </w:rPr>
      </w:pPr>
      <w:r w:rsidRPr="00735B94">
        <w:rPr>
          <w:rFonts w:ascii="Times New Roman" w:hAnsi="Times New Roman"/>
          <w:sz w:val="24"/>
          <w:szCs w:val="24"/>
          <w:lang w:val="es-PR"/>
        </w:rPr>
        <w:t>Compras locales y ventas locales (exentas y tributables)</w:t>
      </w:r>
    </w:p>
    <w:p w:rsidR="009E6DBE" w:rsidRPr="004C0F77" w:rsidRDefault="009E6DBE" w:rsidP="00021FC8">
      <w:pPr>
        <w:pStyle w:val="ListParagraph"/>
        <w:numPr>
          <w:ilvl w:val="0"/>
          <w:numId w:val="4"/>
        </w:numPr>
        <w:rPr>
          <w:rFonts w:ascii="Times New Roman" w:hAnsi="Times New Roman"/>
          <w:sz w:val="24"/>
          <w:szCs w:val="24"/>
          <w:lang w:val="es-PR"/>
        </w:rPr>
      </w:pPr>
      <w:r w:rsidRPr="00D832DC">
        <w:rPr>
          <w:rFonts w:ascii="Times New Roman" w:hAnsi="Times New Roman"/>
          <w:b/>
          <w:sz w:val="24"/>
          <w:szCs w:val="24"/>
          <w:lang w:val="es-PR"/>
        </w:rPr>
        <w:t>Líneas 1- 1(a), 1(b), 1(c):</w:t>
      </w:r>
      <w:r>
        <w:rPr>
          <w:rFonts w:ascii="Times New Roman" w:hAnsi="Times New Roman"/>
          <w:b/>
          <w:sz w:val="24"/>
          <w:szCs w:val="24"/>
          <w:lang w:val="es-PR"/>
        </w:rPr>
        <w:t xml:space="preserve"> </w:t>
      </w:r>
      <w:r w:rsidRPr="00000ACA">
        <w:rPr>
          <w:rFonts w:ascii="Times New Roman" w:hAnsi="Times New Roman"/>
          <w:sz w:val="24"/>
          <w:szCs w:val="24"/>
          <w:lang w:val="es-PR"/>
        </w:rPr>
        <w:t>Compras locales</w:t>
      </w:r>
      <w:r>
        <w:rPr>
          <w:rFonts w:ascii="Times New Roman" w:hAnsi="Times New Roman"/>
          <w:sz w:val="24"/>
          <w:szCs w:val="24"/>
          <w:lang w:val="es-PR"/>
        </w:rPr>
        <w:t xml:space="preserve"> (Comerciante d</w:t>
      </w:r>
      <w:r w:rsidRPr="004C0F77">
        <w:rPr>
          <w:rFonts w:ascii="Times New Roman" w:hAnsi="Times New Roman"/>
          <w:sz w:val="24"/>
          <w:szCs w:val="24"/>
          <w:lang w:val="es-PR"/>
        </w:rPr>
        <w:t>ebe tener certificado de revendedor</w:t>
      </w:r>
      <w:r>
        <w:rPr>
          <w:rStyle w:val="FootnoteReference"/>
          <w:rFonts w:ascii="Times New Roman" w:hAnsi="Times New Roman"/>
          <w:sz w:val="24"/>
          <w:szCs w:val="24"/>
          <w:lang w:val="es-PR"/>
        </w:rPr>
        <w:footnoteReference w:id="7"/>
      </w:r>
      <w:r w:rsidRPr="004C0F77">
        <w:rPr>
          <w:rFonts w:ascii="Times New Roman" w:hAnsi="Times New Roman"/>
          <w:sz w:val="24"/>
          <w:szCs w:val="24"/>
          <w:lang w:val="es-PR"/>
        </w:rPr>
        <w:t>, de no ser así debe radicar en</w:t>
      </w:r>
      <w:r>
        <w:rPr>
          <w:rFonts w:ascii="Times New Roman" w:hAnsi="Times New Roman"/>
          <w:sz w:val="24"/>
          <w:szCs w:val="24"/>
          <w:lang w:val="es-PR"/>
        </w:rPr>
        <w:t xml:space="preserve"> esta sección en</w:t>
      </w:r>
      <w:r w:rsidRPr="004C0F77">
        <w:rPr>
          <w:rFonts w:ascii="Times New Roman" w:hAnsi="Times New Roman"/>
          <w:sz w:val="24"/>
          <w:szCs w:val="24"/>
          <w:lang w:val="es-PR"/>
        </w:rPr>
        <w:t xml:space="preserve"> </w:t>
      </w:r>
      <w:r>
        <w:rPr>
          <w:rFonts w:ascii="Times New Roman" w:hAnsi="Times New Roman"/>
          <w:sz w:val="24"/>
          <w:szCs w:val="24"/>
          <w:lang w:val="es-PR"/>
        </w:rPr>
        <w:t>$</w:t>
      </w:r>
      <w:r w:rsidRPr="004C0F77">
        <w:rPr>
          <w:rFonts w:ascii="Times New Roman" w:hAnsi="Times New Roman"/>
          <w:sz w:val="24"/>
          <w:szCs w:val="24"/>
          <w:lang w:val="es-PR"/>
        </w:rPr>
        <w:t>0</w:t>
      </w:r>
      <w:r>
        <w:rPr>
          <w:rFonts w:ascii="Times New Roman" w:hAnsi="Times New Roman"/>
          <w:sz w:val="24"/>
          <w:szCs w:val="24"/>
          <w:lang w:val="es-PR"/>
        </w:rPr>
        <w:t>)</w:t>
      </w:r>
      <w:r w:rsidRPr="004C0F77">
        <w:rPr>
          <w:rFonts w:ascii="Times New Roman" w:hAnsi="Times New Roman"/>
          <w:sz w:val="24"/>
          <w:szCs w:val="24"/>
          <w:lang w:val="es-PR"/>
        </w:rPr>
        <w:t xml:space="preserve"> </w:t>
      </w:r>
    </w:p>
    <w:p w:rsidR="009E6DBE" w:rsidRDefault="009E6DBE" w:rsidP="00021FC8">
      <w:pPr>
        <w:pStyle w:val="ListParagraph"/>
        <w:numPr>
          <w:ilvl w:val="0"/>
          <w:numId w:val="14"/>
        </w:numPr>
        <w:rPr>
          <w:rFonts w:ascii="Times New Roman" w:hAnsi="Times New Roman"/>
          <w:sz w:val="24"/>
          <w:szCs w:val="24"/>
          <w:lang w:val="es-PR"/>
        </w:rPr>
      </w:pPr>
      <w:r w:rsidRPr="004C0F77">
        <w:rPr>
          <w:rFonts w:ascii="Times New Roman" w:hAnsi="Times New Roman"/>
          <w:sz w:val="24"/>
          <w:szCs w:val="24"/>
          <w:lang w:val="es-PR"/>
        </w:rPr>
        <w:t xml:space="preserve">1(a) Compras Exentas de Inventario para la Reventa </w:t>
      </w:r>
    </w:p>
    <w:p w:rsidR="009E6DBE" w:rsidRPr="004C0F77" w:rsidRDefault="009E6DBE" w:rsidP="00021FC8">
      <w:pPr>
        <w:pStyle w:val="ListParagraph"/>
        <w:numPr>
          <w:ilvl w:val="0"/>
          <w:numId w:val="14"/>
        </w:numPr>
        <w:rPr>
          <w:rFonts w:ascii="Times New Roman" w:hAnsi="Times New Roman"/>
          <w:sz w:val="24"/>
          <w:szCs w:val="24"/>
          <w:lang w:val="es-PR"/>
        </w:rPr>
      </w:pPr>
      <w:r w:rsidRPr="004C0F77">
        <w:rPr>
          <w:rFonts w:ascii="Times New Roman" w:hAnsi="Times New Roman"/>
          <w:sz w:val="24"/>
          <w:szCs w:val="24"/>
          <w:lang w:val="es-PR"/>
        </w:rPr>
        <w:t xml:space="preserve">1(b) Compras Tributables de Inventario para la Reventa </w:t>
      </w:r>
    </w:p>
    <w:p w:rsidR="009E6DBE" w:rsidRPr="00000ACA" w:rsidRDefault="009E6DBE" w:rsidP="00021FC8">
      <w:pPr>
        <w:pStyle w:val="ListParagraph"/>
        <w:numPr>
          <w:ilvl w:val="0"/>
          <w:numId w:val="4"/>
        </w:numPr>
        <w:rPr>
          <w:rFonts w:ascii="Times New Roman" w:hAnsi="Times New Roman"/>
          <w:sz w:val="24"/>
          <w:szCs w:val="24"/>
          <w:lang w:val="es-PR"/>
        </w:rPr>
      </w:pPr>
      <w:r w:rsidRPr="00D832DC">
        <w:rPr>
          <w:rFonts w:ascii="Times New Roman" w:hAnsi="Times New Roman"/>
          <w:b/>
          <w:sz w:val="24"/>
          <w:szCs w:val="24"/>
          <w:lang w:val="es-PR"/>
        </w:rPr>
        <w:t>Líneas 2(a), 2(b), 2(c), 2 (d)</w:t>
      </w:r>
      <w:r>
        <w:rPr>
          <w:rFonts w:ascii="Times New Roman" w:hAnsi="Times New Roman"/>
          <w:sz w:val="24"/>
          <w:szCs w:val="24"/>
          <w:lang w:val="es-PR"/>
        </w:rPr>
        <w:t xml:space="preserve">: </w:t>
      </w:r>
      <w:r w:rsidRPr="00000ACA">
        <w:rPr>
          <w:rFonts w:ascii="Times New Roman" w:hAnsi="Times New Roman"/>
          <w:sz w:val="24"/>
          <w:szCs w:val="24"/>
          <w:lang w:val="es-PR"/>
        </w:rPr>
        <w:t>Compras locales para autoconsumo y uso de inventario</w:t>
      </w:r>
      <w:r>
        <w:rPr>
          <w:rFonts w:ascii="Times New Roman" w:hAnsi="Times New Roman"/>
          <w:sz w:val="24"/>
          <w:szCs w:val="24"/>
          <w:lang w:val="es-PR"/>
        </w:rPr>
        <w:t xml:space="preserve">: </w:t>
      </w:r>
    </w:p>
    <w:p w:rsidR="009E6DBE" w:rsidRDefault="009E6DBE" w:rsidP="00021FC8">
      <w:pPr>
        <w:pStyle w:val="ListParagraph"/>
        <w:numPr>
          <w:ilvl w:val="0"/>
          <w:numId w:val="15"/>
        </w:numPr>
        <w:rPr>
          <w:rFonts w:ascii="Times New Roman" w:hAnsi="Times New Roman"/>
          <w:sz w:val="24"/>
          <w:szCs w:val="24"/>
          <w:lang w:val="es-PR"/>
        </w:rPr>
      </w:pPr>
      <w:r>
        <w:rPr>
          <w:rFonts w:ascii="Times New Roman" w:hAnsi="Times New Roman"/>
          <w:sz w:val="24"/>
          <w:szCs w:val="24"/>
          <w:lang w:val="es-PR"/>
        </w:rPr>
        <w:t xml:space="preserve">2(a) Uso de inventario </w:t>
      </w:r>
    </w:p>
    <w:p w:rsidR="009E6DBE" w:rsidRDefault="009E6DBE" w:rsidP="00021FC8">
      <w:pPr>
        <w:pStyle w:val="ListParagraph"/>
        <w:numPr>
          <w:ilvl w:val="0"/>
          <w:numId w:val="15"/>
        </w:numPr>
        <w:rPr>
          <w:rFonts w:ascii="Times New Roman" w:hAnsi="Times New Roman"/>
          <w:sz w:val="24"/>
          <w:szCs w:val="24"/>
          <w:lang w:val="es-PR"/>
        </w:rPr>
      </w:pPr>
      <w:r>
        <w:rPr>
          <w:rFonts w:ascii="Times New Roman" w:hAnsi="Times New Roman"/>
          <w:sz w:val="24"/>
          <w:szCs w:val="24"/>
          <w:lang w:val="es-PR"/>
        </w:rPr>
        <w:t xml:space="preserve">2(b) Autoconsumo </w:t>
      </w:r>
    </w:p>
    <w:p w:rsidR="009E6DBE" w:rsidRPr="00000ACA" w:rsidRDefault="009E6DBE" w:rsidP="00021FC8">
      <w:pPr>
        <w:pStyle w:val="ListParagraph"/>
        <w:numPr>
          <w:ilvl w:val="0"/>
          <w:numId w:val="4"/>
        </w:numPr>
        <w:rPr>
          <w:rFonts w:ascii="Times New Roman" w:hAnsi="Times New Roman"/>
          <w:sz w:val="24"/>
          <w:szCs w:val="24"/>
          <w:lang w:val="es-PR"/>
        </w:rPr>
      </w:pPr>
      <w:r w:rsidRPr="00D832DC">
        <w:rPr>
          <w:rFonts w:ascii="Times New Roman" w:hAnsi="Times New Roman"/>
          <w:b/>
          <w:sz w:val="24"/>
          <w:szCs w:val="24"/>
          <w:lang w:val="es-PR"/>
        </w:rPr>
        <w:t>Líneas 3(a),</w:t>
      </w:r>
      <w:r>
        <w:rPr>
          <w:rFonts w:ascii="Times New Roman" w:hAnsi="Times New Roman"/>
          <w:b/>
          <w:sz w:val="24"/>
          <w:szCs w:val="24"/>
          <w:lang w:val="es-PR"/>
        </w:rPr>
        <w:t xml:space="preserve"> </w:t>
      </w:r>
      <w:r w:rsidRPr="00D832DC">
        <w:rPr>
          <w:rFonts w:ascii="Times New Roman" w:hAnsi="Times New Roman"/>
          <w:b/>
          <w:sz w:val="24"/>
          <w:szCs w:val="24"/>
          <w:lang w:val="es-PR"/>
        </w:rPr>
        <w:t>3(b),</w:t>
      </w:r>
      <w:r>
        <w:rPr>
          <w:rFonts w:ascii="Times New Roman" w:hAnsi="Times New Roman"/>
          <w:b/>
          <w:sz w:val="24"/>
          <w:szCs w:val="24"/>
          <w:lang w:val="es-PR"/>
        </w:rPr>
        <w:t xml:space="preserve"> </w:t>
      </w:r>
      <w:r w:rsidRPr="00D832DC">
        <w:rPr>
          <w:rFonts w:ascii="Times New Roman" w:hAnsi="Times New Roman"/>
          <w:b/>
          <w:sz w:val="24"/>
          <w:szCs w:val="24"/>
          <w:lang w:val="es-PR"/>
        </w:rPr>
        <w:t>3(c),</w:t>
      </w:r>
      <w:r>
        <w:rPr>
          <w:rFonts w:ascii="Times New Roman" w:hAnsi="Times New Roman"/>
          <w:b/>
          <w:sz w:val="24"/>
          <w:szCs w:val="24"/>
          <w:lang w:val="es-PR"/>
        </w:rPr>
        <w:t xml:space="preserve"> </w:t>
      </w:r>
      <w:r w:rsidRPr="00D832DC">
        <w:rPr>
          <w:rFonts w:ascii="Times New Roman" w:hAnsi="Times New Roman"/>
          <w:b/>
          <w:sz w:val="24"/>
          <w:szCs w:val="24"/>
          <w:lang w:val="es-PR"/>
        </w:rPr>
        <w:t>4,</w:t>
      </w:r>
      <w:r>
        <w:rPr>
          <w:rFonts w:ascii="Times New Roman" w:hAnsi="Times New Roman"/>
          <w:b/>
          <w:sz w:val="24"/>
          <w:szCs w:val="24"/>
          <w:lang w:val="es-PR"/>
        </w:rPr>
        <w:t xml:space="preserve"> </w:t>
      </w:r>
      <w:r w:rsidRPr="00D832DC">
        <w:rPr>
          <w:rFonts w:ascii="Times New Roman" w:hAnsi="Times New Roman"/>
          <w:b/>
          <w:sz w:val="24"/>
          <w:szCs w:val="24"/>
          <w:lang w:val="es-PR"/>
        </w:rPr>
        <w:t>5,</w:t>
      </w:r>
      <w:r>
        <w:rPr>
          <w:rFonts w:ascii="Times New Roman" w:hAnsi="Times New Roman"/>
          <w:b/>
          <w:sz w:val="24"/>
          <w:szCs w:val="24"/>
          <w:lang w:val="es-PR"/>
        </w:rPr>
        <w:t xml:space="preserve"> </w:t>
      </w:r>
      <w:r w:rsidRPr="00D832DC">
        <w:rPr>
          <w:rFonts w:ascii="Times New Roman" w:hAnsi="Times New Roman"/>
          <w:b/>
          <w:sz w:val="24"/>
          <w:szCs w:val="24"/>
          <w:lang w:val="es-PR"/>
        </w:rPr>
        <w:t>6,</w:t>
      </w:r>
      <w:r>
        <w:rPr>
          <w:rFonts w:ascii="Times New Roman" w:hAnsi="Times New Roman"/>
          <w:b/>
          <w:sz w:val="24"/>
          <w:szCs w:val="24"/>
          <w:lang w:val="es-PR"/>
        </w:rPr>
        <w:t xml:space="preserve"> </w:t>
      </w:r>
      <w:r w:rsidRPr="00D832DC">
        <w:rPr>
          <w:rFonts w:ascii="Times New Roman" w:hAnsi="Times New Roman"/>
          <w:b/>
          <w:sz w:val="24"/>
          <w:szCs w:val="24"/>
          <w:lang w:val="es-PR"/>
        </w:rPr>
        <w:t>7</w:t>
      </w:r>
      <w:r>
        <w:rPr>
          <w:rFonts w:ascii="Times New Roman" w:hAnsi="Times New Roman"/>
          <w:sz w:val="24"/>
          <w:szCs w:val="24"/>
          <w:lang w:val="es-PR"/>
        </w:rPr>
        <w:t xml:space="preserve">: </w:t>
      </w:r>
      <w:r w:rsidRPr="00000ACA">
        <w:rPr>
          <w:rFonts w:ascii="Times New Roman" w:hAnsi="Times New Roman"/>
          <w:sz w:val="24"/>
          <w:szCs w:val="24"/>
          <w:lang w:val="es-PR"/>
        </w:rPr>
        <w:t>Ventas tributables (de las cuales se</w:t>
      </w:r>
      <w:r>
        <w:rPr>
          <w:rFonts w:ascii="Times New Roman" w:hAnsi="Times New Roman"/>
          <w:sz w:val="24"/>
          <w:szCs w:val="24"/>
          <w:lang w:val="es-PR"/>
        </w:rPr>
        <w:t xml:space="preserve"> obtienen alguna ganancia)</w:t>
      </w:r>
    </w:p>
    <w:p w:rsidR="009E6DBE" w:rsidRDefault="009E6DBE" w:rsidP="00021FC8">
      <w:pPr>
        <w:pStyle w:val="ListParagraph"/>
        <w:numPr>
          <w:ilvl w:val="0"/>
          <w:numId w:val="16"/>
        </w:numPr>
        <w:rPr>
          <w:rFonts w:ascii="Times New Roman" w:hAnsi="Times New Roman"/>
          <w:sz w:val="24"/>
          <w:szCs w:val="24"/>
          <w:lang w:val="es-PR"/>
        </w:rPr>
      </w:pPr>
      <w:r>
        <w:rPr>
          <w:rFonts w:ascii="Times New Roman" w:hAnsi="Times New Roman"/>
          <w:sz w:val="24"/>
          <w:szCs w:val="24"/>
          <w:lang w:val="es-PR"/>
        </w:rPr>
        <w:t>Venta de propiedad mueble tangible tributable</w:t>
      </w:r>
    </w:p>
    <w:p w:rsidR="009E6DBE" w:rsidRDefault="009E6DBE" w:rsidP="00021FC8">
      <w:pPr>
        <w:pStyle w:val="ListParagraph"/>
        <w:numPr>
          <w:ilvl w:val="0"/>
          <w:numId w:val="16"/>
        </w:numPr>
        <w:rPr>
          <w:rFonts w:ascii="Times New Roman" w:hAnsi="Times New Roman"/>
          <w:sz w:val="24"/>
          <w:szCs w:val="24"/>
          <w:lang w:val="es-PR"/>
        </w:rPr>
      </w:pPr>
      <w:r>
        <w:rPr>
          <w:rFonts w:ascii="Times New Roman" w:hAnsi="Times New Roman"/>
          <w:sz w:val="24"/>
          <w:szCs w:val="24"/>
          <w:lang w:val="es-PR"/>
        </w:rPr>
        <w:t>Venta de servicios tributables</w:t>
      </w:r>
    </w:p>
    <w:p w:rsidR="009E6DBE" w:rsidRDefault="009E6DBE" w:rsidP="00021FC8">
      <w:pPr>
        <w:pStyle w:val="ListParagraph"/>
        <w:numPr>
          <w:ilvl w:val="0"/>
          <w:numId w:val="16"/>
        </w:numPr>
        <w:rPr>
          <w:rFonts w:ascii="Times New Roman" w:hAnsi="Times New Roman"/>
          <w:sz w:val="24"/>
          <w:szCs w:val="24"/>
          <w:lang w:val="es-PR"/>
        </w:rPr>
      </w:pPr>
      <w:r>
        <w:rPr>
          <w:rFonts w:ascii="Times New Roman" w:hAnsi="Times New Roman"/>
          <w:sz w:val="24"/>
          <w:szCs w:val="24"/>
          <w:lang w:val="es-PR"/>
        </w:rPr>
        <w:t>Admisiones tributables</w:t>
      </w:r>
    </w:p>
    <w:p w:rsidR="009E6DBE" w:rsidRDefault="009E6DBE" w:rsidP="00021FC8">
      <w:pPr>
        <w:pStyle w:val="ListParagraph"/>
        <w:numPr>
          <w:ilvl w:val="0"/>
          <w:numId w:val="16"/>
        </w:numPr>
        <w:rPr>
          <w:rFonts w:ascii="Times New Roman" w:hAnsi="Times New Roman"/>
          <w:sz w:val="24"/>
          <w:szCs w:val="24"/>
          <w:lang w:val="es-PR"/>
        </w:rPr>
      </w:pPr>
      <w:r>
        <w:rPr>
          <w:rFonts w:ascii="Times New Roman" w:hAnsi="Times New Roman"/>
          <w:sz w:val="24"/>
          <w:szCs w:val="24"/>
          <w:lang w:val="es-PR"/>
        </w:rPr>
        <w:t>Devoluciones de partidas tributables</w:t>
      </w:r>
    </w:p>
    <w:p w:rsidR="009E6DBE" w:rsidRDefault="009E6DBE" w:rsidP="00021FC8">
      <w:pPr>
        <w:pStyle w:val="ListParagraph"/>
        <w:numPr>
          <w:ilvl w:val="0"/>
          <w:numId w:val="4"/>
        </w:numPr>
        <w:rPr>
          <w:rFonts w:ascii="Times New Roman" w:hAnsi="Times New Roman"/>
          <w:sz w:val="24"/>
          <w:szCs w:val="24"/>
          <w:lang w:val="es-PR"/>
        </w:rPr>
      </w:pPr>
      <w:r w:rsidRPr="00D832DC">
        <w:rPr>
          <w:rFonts w:ascii="Times New Roman" w:hAnsi="Times New Roman"/>
          <w:b/>
          <w:sz w:val="24"/>
          <w:szCs w:val="24"/>
          <w:lang w:val="es-PR"/>
        </w:rPr>
        <w:t>Líneas 8,</w:t>
      </w:r>
      <w:r>
        <w:rPr>
          <w:rFonts w:ascii="Times New Roman" w:hAnsi="Times New Roman"/>
          <w:b/>
          <w:sz w:val="24"/>
          <w:szCs w:val="24"/>
          <w:lang w:val="es-PR"/>
        </w:rPr>
        <w:t xml:space="preserve"> </w:t>
      </w:r>
      <w:r w:rsidRPr="00D832DC">
        <w:rPr>
          <w:rFonts w:ascii="Times New Roman" w:hAnsi="Times New Roman"/>
          <w:b/>
          <w:sz w:val="24"/>
          <w:szCs w:val="24"/>
          <w:lang w:val="es-PR"/>
        </w:rPr>
        <w:t>9,</w:t>
      </w:r>
      <w:r>
        <w:rPr>
          <w:rFonts w:ascii="Times New Roman" w:hAnsi="Times New Roman"/>
          <w:b/>
          <w:sz w:val="24"/>
          <w:szCs w:val="24"/>
          <w:lang w:val="es-PR"/>
        </w:rPr>
        <w:t xml:space="preserve"> </w:t>
      </w:r>
      <w:r w:rsidRPr="00D832DC">
        <w:rPr>
          <w:rFonts w:ascii="Times New Roman" w:hAnsi="Times New Roman"/>
          <w:b/>
          <w:sz w:val="24"/>
          <w:szCs w:val="24"/>
          <w:lang w:val="es-PR"/>
        </w:rPr>
        <w:t>10,</w:t>
      </w:r>
      <w:r>
        <w:rPr>
          <w:rFonts w:ascii="Times New Roman" w:hAnsi="Times New Roman"/>
          <w:b/>
          <w:sz w:val="24"/>
          <w:szCs w:val="24"/>
          <w:lang w:val="es-PR"/>
        </w:rPr>
        <w:t xml:space="preserve"> </w:t>
      </w:r>
      <w:r w:rsidRPr="00D832DC">
        <w:rPr>
          <w:rFonts w:ascii="Times New Roman" w:hAnsi="Times New Roman"/>
          <w:b/>
          <w:sz w:val="24"/>
          <w:szCs w:val="24"/>
          <w:lang w:val="es-PR"/>
        </w:rPr>
        <w:t>11,</w:t>
      </w:r>
      <w:r>
        <w:rPr>
          <w:rFonts w:ascii="Times New Roman" w:hAnsi="Times New Roman"/>
          <w:b/>
          <w:sz w:val="24"/>
          <w:szCs w:val="24"/>
          <w:lang w:val="es-PR"/>
        </w:rPr>
        <w:t xml:space="preserve"> </w:t>
      </w:r>
      <w:r w:rsidRPr="00D832DC">
        <w:rPr>
          <w:rFonts w:ascii="Times New Roman" w:hAnsi="Times New Roman"/>
          <w:b/>
          <w:sz w:val="24"/>
          <w:szCs w:val="24"/>
          <w:lang w:val="es-PR"/>
        </w:rPr>
        <w:t>12</w:t>
      </w:r>
      <w:r>
        <w:rPr>
          <w:rFonts w:ascii="Times New Roman" w:hAnsi="Times New Roman"/>
          <w:sz w:val="24"/>
          <w:szCs w:val="24"/>
          <w:lang w:val="es-PR"/>
        </w:rPr>
        <w:t xml:space="preserve">: </w:t>
      </w:r>
      <w:r w:rsidRPr="00000ACA">
        <w:rPr>
          <w:rFonts w:ascii="Times New Roman" w:hAnsi="Times New Roman"/>
          <w:sz w:val="24"/>
          <w:szCs w:val="24"/>
          <w:lang w:val="es-PR"/>
        </w:rPr>
        <w:t>Ventas exentas (ventas que se informan pero no tributan)</w:t>
      </w:r>
      <w:r>
        <w:rPr>
          <w:rFonts w:ascii="Times New Roman" w:hAnsi="Times New Roman"/>
          <w:sz w:val="24"/>
          <w:szCs w:val="24"/>
          <w:lang w:val="es-PR"/>
        </w:rPr>
        <w:t>. Comerciante debe tener certificado de exención.</w:t>
      </w:r>
    </w:p>
    <w:p w:rsidR="009E6DBE" w:rsidRDefault="009E6DBE" w:rsidP="00021FC8">
      <w:pPr>
        <w:pStyle w:val="ListParagraph"/>
        <w:numPr>
          <w:ilvl w:val="0"/>
          <w:numId w:val="3"/>
        </w:numPr>
        <w:rPr>
          <w:rFonts w:ascii="Times New Roman" w:hAnsi="Times New Roman"/>
          <w:sz w:val="24"/>
          <w:szCs w:val="24"/>
          <w:lang w:val="es-PR"/>
        </w:rPr>
      </w:pPr>
      <w:r>
        <w:rPr>
          <w:rFonts w:ascii="Times New Roman" w:hAnsi="Times New Roman"/>
          <w:sz w:val="24"/>
          <w:szCs w:val="24"/>
          <w:lang w:val="es-PR"/>
        </w:rPr>
        <w:t>Área de cálculos sobre créditos</w:t>
      </w:r>
    </w:p>
    <w:p w:rsidR="009E6DBE" w:rsidRDefault="009E6DBE" w:rsidP="00021FC8">
      <w:pPr>
        <w:pStyle w:val="ListParagraph"/>
        <w:numPr>
          <w:ilvl w:val="1"/>
          <w:numId w:val="3"/>
        </w:numPr>
        <w:rPr>
          <w:rFonts w:ascii="Times New Roman" w:hAnsi="Times New Roman"/>
          <w:sz w:val="24"/>
          <w:szCs w:val="24"/>
          <w:lang w:val="es-PR"/>
        </w:rPr>
      </w:pPr>
      <w:r w:rsidRPr="00D832DC">
        <w:rPr>
          <w:rFonts w:ascii="Times New Roman" w:hAnsi="Times New Roman"/>
          <w:b/>
          <w:sz w:val="24"/>
          <w:szCs w:val="24"/>
          <w:lang w:val="es-PR"/>
        </w:rPr>
        <w:t>Línea 13</w:t>
      </w:r>
      <w:r>
        <w:rPr>
          <w:rFonts w:ascii="Times New Roman" w:hAnsi="Times New Roman"/>
          <w:sz w:val="24"/>
          <w:szCs w:val="24"/>
          <w:lang w:val="es-PR"/>
        </w:rPr>
        <w:t xml:space="preserve">: Cantidad Sujeta al Impuesto Sobre Ventas y Uso </w:t>
      </w:r>
    </w:p>
    <w:p w:rsidR="009E6DBE" w:rsidRDefault="009E6DBE" w:rsidP="000F586D">
      <w:pPr>
        <w:pStyle w:val="ListParagraph"/>
        <w:ind w:left="1440"/>
        <w:rPr>
          <w:rFonts w:ascii="Times New Roman" w:hAnsi="Times New Roman"/>
          <w:sz w:val="24"/>
          <w:szCs w:val="24"/>
          <w:lang w:val="es-PR"/>
        </w:rPr>
      </w:pPr>
      <w:r>
        <w:rPr>
          <w:rFonts w:ascii="Times New Roman" w:hAnsi="Times New Roman"/>
          <w:sz w:val="24"/>
          <w:szCs w:val="24"/>
          <w:lang w:val="es-PR"/>
        </w:rPr>
        <w:t>(Sume líneas 2(d) y 7)</w:t>
      </w:r>
    </w:p>
    <w:p w:rsidR="009E6DBE" w:rsidRDefault="009E6DBE" w:rsidP="00021FC8">
      <w:pPr>
        <w:pStyle w:val="ListParagraph"/>
        <w:numPr>
          <w:ilvl w:val="1"/>
          <w:numId w:val="3"/>
        </w:numPr>
        <w:rPr>
          <w:rFonts w:ascii="Times New Roman" w:hAnsi="Times New Roman"/>
          <w:sz w:val="24"/>
          <w:szCs w:val="24"/>
          <w:lang w:val="es-PR"/>
        </w:rPr>
      </w:pPr>
      <w:r w:rsidRPr="00D832DC">
        <w:rPr>
          <w:rFonts w:ascii="Times New Roman" w:hAnsi="Times New Roman"/>
          <w:b/>
          <w:sz w:val="24"/>
          <w:szCs w:val="24"/>
          <w:lang w:val="es-PR"/>
        </w:rPr>
        <w:lastRenderedPageBreak/>
        <w:t>Línea 14</w:t>
      </w:r>
      <w:r>
        <w:rPr>
          <w:rFonts w:ascii="Times New Roman" w:hAnsi="Times New Roman"/>
          <w:sz w:val="24"/>
          <w:szCs w:val="24"/>
          <w:lang w:val="es-PR"/>
        </w:rPr>
        <w:t>: Cantidad Contribución determinada</w:t>
      </w:r>
    </w:p>
    <w:p w:rsidR="009E6DBE" w:rsidRDefault="009E6DBE" w:rsidP="000F586D">
      <w:pPr>
        <w:pStyle w:val="ListParagraph"/>
        <w:ind w:left="1440"/>
        <w:rPr>
          <w:rFonts w:ascii="Times New Roman" w:hAnsi="Times New Roman"/>
          <w:sz w:val="24"/>
          <w:szCs w:val="24"/>
          <w:lang w:val="es-PR"/>
        </w:rPr>
      </w:pPr>
      <w:r>
        <w:rPr>
          <w:rFonts w:ascii="Times New Roman" w:hAnsi="Times New Roman"/>
          <w:sz w:val="24"/>
          <w:szCs w:val="24"/>
          <w:lang w:val="es-PR"/>
        </w:rPr>
        <w:t>(Multiplique Línea 13 x 6%)</w:t>
      </w:r>
    </w:p>
    <w:p w:rsidR="009E6DBE" w:rsidRDefault="009E6DBE" w:rsidP="00021FC8">
      <w:pPr>
        <w:pStyle w:val="ListParagraph"/>
        <w:numPr>
          <w:ilvl w:val="1"/>
          <w:numId w:val="3"/>
        </w:numPr>
        <w:rPr>
          <w:rFonts w:ascii="Times New Roman" w:hAnsi="Times New Roman"/>
          <w:sz w:val="24"/>
          <w:szCs w:val="24"/>
          <w:lang w:val="es-PR"/>
        </w:rPr>
      </w:pPr>
      <w:r w:rsidRPr="00D832DC">
        <w:rPr>
          <w:rFonts w:ascii="Times New Roman" w:hAnsi="Times New Roman"/>
          <w:b/>
          <w:sz w:val="24"/>
          <w:szCs w:val="24"/>
          <w:lang w:val="es-PR"/>
        </w:rPr>
        <w:t>Líneas 15(a), 15(b), 15(c),15(d)</w:t>
      </w:r>
      <w:r>
        <w:rPr>
          <w:rFonts w:ascii="Times New Roman" w:hAnsi="Times New Roman"/>
          <w:sz w:val="24"/>
          <w:szCs w:val="24"/>
          <w:lang w:val="es-PR"/>
        </w:rPr>
        <w:t>: Crédito por venta de propiedad del comerciante</w:t>
      </w:r>
    </w:p>
    <w:p w:rsidR="009E6DBE" w:rsidRDefault="009E6DBE" w:rsidP="00021FC8">
      <w:pPr>
        <w:pStyle w:val="ListParagraph"/>
        <w:numPr>
          <w:ilvl w:val="1"/>
          <w:numId w:val="3"/>
        </w:numPr>
        <w:rPr>
          <w:rFonts w:ascii="Times New Roman" w:hAnsi="Times New Roman"/>
          <w:sz w:val="24"/>
          <w:szCs w:val="24"/>
          <w:lang w:val="es-PR"/>
        </w:rPr>
      </w:pPr>
      <w:r w:rsidRPr="00D832DC">
        <w:rPr>
          <w:rFonts w:ascii="Times New Roman" w:hAnsi="Times New Roman"/>
          <w:b/>
          <w:sz w:val="24"/>
          <w:szCs w:val="24"/>
          <w:lang w:val="es-PR"/>
        </w:rPr>
        <w:t>Línea 16(a), 16(b),16(c),16(d)</w:t>
      </w:r>
      <w:r>
        <w:rPr>
          <w:rFonts w:ascii="Times New Roman" w:hAnsi="Times New Roman"/>
          <w:sz w:val="24"/>
          <w:szCs w:val="24"/>
          <w:lang w:val="es-PR"/>
        </w:rPr>
        <w:t xml:space="preserve">: Crédito por cuentas incobrables </w:t>
      </w:r>
    </w:p>
    <w:p w:rsidR="009E6DBE" w:rsidRDefault="009E6DBE" w:rsidP="00021FC8">
      <w:pPr>
        <w:pStyle w:val="ListParagraph"/>
        <w:numPr>
          <w:ilvl w:val="1"/>
          <w:numId w:val="3"/>
        </w:numPr>
        <w:rPr>
          <w:rFonts w:ascii="Times New Roman" w:hAnsi="Times New Roman"/>
          <w:sz w:val="24"/>
          <w:szCs w:val="24"/>
          <w:lang w:val="es-PR"/>
        </w:rPr>
      </w:pPr>
      <w:r w:rsidRPr="00D832DC">
        <w:rPr>
          <w:rFonts w:ascii="Times New Roman" w:hAnsi="Times New Roman"/>
          <w:b/>
          <w:sz w:val="24"/>
          <w:szCs w:val="24"/>
          <w:lang w:val="es-PR"/>
        </w:rPr>
        <w:t>Línea 17</w:t>
      </w:r>
      <w:r>
        <w:rPr>
          <w:rFonts w:ascii="Times New Roman" w:hAnsi="Times New Roman"/>
          <w:sz w:val="24"/>
          <w:szCs w:val="24"/>
          <w:lang w:val="es-PR"/>
        </w:rPr>
        <w:t>: Responsabilidad Contributiva:</w:t>
      </w:r>
    </w:p>
    <w:p w:rsidR="009E6DBE" w:rsidRDefault="009E6DBE" w:rsidP="000F586D">
      <w:pPr>
        <w:pStyle w:val="ListParagraph"/>
        <w:ind w:left="1440"/>
        <w:rPr>
          <w:rFonts w:ascii="Times New Roman" w:hAnsi="Times New Roman"/>
          <w:sz w:val="24"/>
          <w:szCs w:val="24"/>
          <w:lang w:val="es-PR"/>
        </w:rPr>
      </w:pPr>
      <w:r>
        <w:rPr>
          <w:rFonts w:ascii="Times New Roman" w:hAnsi="Times New Roman"/>
          <w:sz w:val="24"/>
          <w:szCs w:val="24"/>
          <w:lang w:val="es-PR"/>
        </w:rPr>
        <w:t>Línea 14 menos líneas 15(d) y 16(d)</w:t>
      </w:r>
    </w:p>
    <w:p w:rsidR="009E6DBE" w:rsidRDefault="009E6DBE" w:rsidP="00021FC8">
      <w:pPr>
        <w:pStyle w:val="ListParagraph"/>
        <w:numPr>
          <w:ilvl w:val="1"/>
          <w:numId w:val="3"/>
        </w:numPr>
        <w:rPr>
          <w:rFonts w:ascii="Times New Roman" w:hAnsi="Times New Roman"/>
          <w:sz w:val="24"/>
          <w:szCs w:val="24"/>
          <w:lang w:val="es-PR"/>
        </w:rPr>
      </w:pPr>
      <w:r w:rsidRPr="00D832DC">
        <w:rPr>
          <w:rFonts w:ascii="Times New Roman" w:hAnsi="Times New Roman"/>
          <w:b/>
          <w:sz w:val="24"/>
          <w:szCs w:val="24"/>
          <w:lang w:val="es-PR"/>
        </w:rPr>
        <w:t>Líneas 18(a),18(b),18(c),18(d),18(e)</w:t>
      </w:r>
      <w:r>
        <w:rPr>
          <w:rFonts w:ascii="Times New Roman" w:hAnsi="Times New Roman"/>
          <w:sz w:val="24"/>
          <w:szCs w:val="24"/>
          <w:lang w:val="es-PR"/>
        </w:rPr>
        <w:t xml:space="preserve">: Crédito por impuestos pagados por el comerciante en la importación de inventario para la reventa </w:t>
      </w:r>
    </w:p>
    <w:p w:rsidR="009E6DBE" w:rsidRPr="003631D1" w:rsidRDefault="009E6DBE" w:rsidP="000F586D">
      <w:pPr>
        <w:pStyle w:val="ListParagraph"/>
        <w:ind w:left="1440"/>
        <w:rPr>
          <w:rFonts w:ascii="Times New Roman" w:hAnsi="Times New Roman"/>
          <w:sz w:val="24"/>
          <w:szCs w:val="24"/>
          <w:lang w:val="es-PR"/>
        </w:rPr>
      </w:pPr>
      <w:r w:rsidRPr="003631D1">
        <w:rPr>
          <w:rFonts w:ascii="Times New Roman" w:hAnsi="Times New Roman"/>
          <w:sz w:val="24"/>
          <w:szCs w:val="24"/>
          <w:lang w:val="es-PR"/>
        </w:rPr>
        <w:t>Este crédito</w:t>
      </w:r>
      <w:r>
        <w:rPr>
          <w:rFonts w:ascii="Times New Roman" w:hAnsi="Times New Roman"/>
          <w:sz w:val="24"/>
          <w:szCs w:val="24"/>
          <w:lang w:val="es-PR"/>
        </w:rPr>
        <w:t xml:space="preserve"> el sistema lo trae automático de la Planilla Mensual de Impuesto Sobre Importaciones. De éste no aparecer se le debe preguntar al comerciante si: incluyó factura como evidencia fiscal y si tiene su certificado de revendedor al día.</w:t>
      </w:r>
      <w:r w:rsidRPr="003631D1">
        <w:rPr>
          <w:rFonts w:ascii="Times New Roman" w:hAnsi="Times New Roman"/>
          <w:sz w:val="24"/>
          <w:szCs w:val="24"/>
          <w:lang w:val="es-PR"/>
        </w:rPr>
        <w:t xml:space="preserve"> </w:t>
      </w:r>
    </w:p>
    <w:p w:rsidR="009E6DBE" w:rsidRDefault="009E6DBE" w:rsidP="00021FC8">
      <w:pPr>
        <w:pStyle w:val="ListParagraph"/>
        <w:numPr>
          <w:ilvl w:val="1"/>
          <w:numId w:val="3"/>
        </w:numPr>
        <w:rPr>
          <w:rFonts w:ascii="Times New Roman" w:hAnsi="Times New Roman"/>
          <w:sz w:val="24"/>
          <w:szCs w:val="24"/>
          <w:lang w:val="es-PR"/>
        </w:rPr>
      </w:pPr>
      <w:r w:rsidRPr="00CF51E6">
        <w:rPr>
          <w:rFonts w:ascii="Times New Roman" w:hAnsi="Times New Roman"/>
          <w:b/>
          <w:sz w:val="24"/>
          <w:szCs w:val="24"/>
          <w:lang w:val="es-PR"/>
        </w:rPr>
        <w:t xml:space="preserve">Líneas 19(a),19(b),19(c),19(d): </w:t>
      </w:r>
      <w:r>
        <w:rPr>
          <w:rFonts w:ascii="Times New Roman" w:hAnsi="Times New Roman"/>
          <w:sz w:val="24"/>
          <w:szCs w:val="24"/>
          <w:lang w:val="es-PR"/>
        </w:rPr>
        <w:t xml:space="preserve">Créditos por impuestos pagados entre comerciantes por compra de inventario para la reventa </w:t>
      </w:r>
    </w:p>
    <w:p w:rsidR="009E6DBE" w:rsidRDefault="009E6DBE" w:rsidP="00021FC8">
      <w:pPr>
        <w:pStyle w:val="ListParagraph"/>
        <w:numPr>
          <w:ilvl w:val="1"/>
          <w:numId w:val="3"/>
        </w:numPr>
        <w:rPr>
          <w:rFonts w:ascii="Times New Roman" w:hAnsi="Times New Roman"/>
          <w:sz w:val="24"/>
          <w:szCs w:val="24"/>
          <w:lang w:val="es-PR"/>
        </w:rPr>
      </w:pPr>
      <w:r w:rsidRPr="00CF51E6">
        <w:rPr>
          <w:rFonts w:ascii="Times New Roman" w:hAnsi="Times New Roman"/>
          <w:b/>
          <w:sz w:val="24"/>
          <w:szCs w:val="24"/>
          <w:lang w:val="es-PR"/>
        </w:rPr>
        <w:t>Línea 20</w:t>
      </w:r>
      <w:r>
        <w:rPr>
          <w:rFonts w:ascii="Times New Roman" w:hAnsi="Times New Roman"/>
          <w:sz w:val="24"/>
          <w:szCs w:val="24"/>
          <w:lang w:val="es-PR"/>
        </w:rPr>
        <w:t xml:space="preserve">: Responsabilidad contributiva neta de créditos </w:t>
      </w:r>
    </w:p>
    <w:p w:rsidR="009E6DBE" w:rsidRDefault="009E6DBE" w:rsidP="000F586D">
      <w:pPr>
        <w:pStyle w:val="ListParagraph"/>
        <w:ind w:left="1440"/>
        <w:rPr>
          <w:rFonts w:ascii="Times New Roman" w:hAnsi="Times New Roman"/>
          <w:sz w:val="24"/>
          <w:szCs w:val="24"/>
          <w:lang w:val="es-PR"/>
        </w:rPr>
      </w:pPr>
      <w:r>
        <w:rPr>
          <w:rFonts w:ascii="Times New Roman" w:hAnsi="Times New Roman"/>
          <w:sz w:val="24"/>
          <w:szCs w:val="24"/>
          <w:lang w:val="es-PR"/>
        </w:rPr>
        <w:t>Línea 17 menos 18(c) y 19(d)</w:t>
      </w:r>
    </w:p>
    <w:p w:rsidR="009E6DBE" w:rsidRDefault="009E6DBE" w:rsidP="00021FC8">
      <w:pPr>
        <w:pStyle w:val="ListParagraph"/>
        <w:numPr>
          <w:ilvl w:val="1"/>
          <w:numId w:val="3"/>
        </w:numPr>
        <w:rPr>
          <w:rFonts w:ascii="Times New Roman" w:hAnsi="Times New Roman"/>
          <w:sz w:val="24"/>
          <w:szCs w:val="24"/>
          <w:lang w:val="es-PR"/>
        </w:rPr>
      </w:pPr>
      <w:r w:rsidRPr="00CF51E6">
        <w:rPr>
          <w:rFonts w:ascii="Times New Roman" w:hAnsi="Times New Roman"/>
          <w:b/>
          <w:sz w:val="24"/>
          <w:szCs w:val="24"/>
          <w:lang w:val="es-PR"/>
        </w:rPr>
        <w:t>Línea 21</w:t>
      </w:r>
      <w:r>
        <w:rPr>
          <w:rFonts w:ascii="Times New Roman" w:hAnsi="Times New Roman"/>
          <w:sz w:val="24"/>
          <w:szCs w:val="24"/>
          <w:lang w:val="es-PR"/>
        </w:rPr>
        <w:t xml:space="preserve">: </w:t>
      </w:r>
      <w:r w:rsidRPr="00CF51E6">
        <w:rPr>
          <w:rFonts w:ascii="Times New Roman" w:hAnsi="Times New Roman"/>
          <w:sz w:val="24"/>
          <w:szCs w:val="24"/>
          <w:lang w:val="es-PR"/>
        </w:rPr>
        <w:t xml:space="preserve">Impuestos sobre ventas de comerciantes que no tienen local comercial en Puerto Rico o Negocio Multinivel </w:t>
      </w:r>
    </w:p>
    <w:p w:rsidR="009E6DBE" w:rsidRPr="00CF51E6" w:rsidRDefault="009E6DBE" w:rsidP="000F586D">
      <w:pPr>
        <w:pStyle w:val="ListParagraph"/>
        <w:ind w:left="1440"/>
        <w:rPr>
          <w:rFonts w:ascii="Times New Roman" w:hAnsi="Times New Roman"/>
          <w:sz w:val="24"/>
          <w:szCs w:val="24"/>
          <w:lang w:val="es-PR"/>
        </w:rPr>
      </w:pPr>
      <w:r w:rsidRPr="00CF51E6">
        <w:rPr>
          <w:rFonts w:ascii="Times New Roman" w:hAnsi="Times New Roman"/>
          <w:sz w:val="24"/>
          <w:szCs w:val="24"/>
          <w:lang w:val="es-PR"/>
        </w:rPr>
        <w:t>Multiplique la línea 3 (b) por el 1%.</w:t>
      </w:r>
    </w:p>
    <w:p w:rsidR="009E6DBE" w:rsidRDefault="009E6DBE" w:rsidP="00021FC8">
      <w:pPr>
        <w:pStyle w:val="ListParagraph"/>
        <w:numPr>
          <w:ilvl w:val="1"/>
          <w:numId w:val="3"/>
        </w:numPr>
        <w:rPr>
          <w:rFonts w:ascii="Times New Roman" w:hAnsi="Times New Roman"/>
          <w:sz w:val="24"/>
          <w:szCs w:val="24"/>
          <w:lang w:val="es-PR"/>
        </w:rPr>
      </w:pPr>
      <w:r w:rsidRPr="00CF51E6">
        <w:rPr>
          <w:rFonts w:ascii="Times New Roman" w:hAnsi="Times New Roman"/>
          <w:b/>
          <w:sz w:val="24"/>
          <w:szCs w:val="24"/>
          <w:lang w:val="es-PR"/>
        </w:rPr>
        <w:t>Línea 22:</w:t>
      </w:r>
      <w:r>
        <w:rPr>
          <w:rFonts w:ascii="Times New Roman" w:hAnsi="Times New Roman"/>
          <w:sz w:val="24"/>
          <w:szCs w:val="24"/>
          <w:lang w:val="es-PR"/>
        </w:rPr>
        <w:t xml:space="preserve"> Contribución a pagar </w:t>
      </w:r>
    </w:p>
    <w:p w:rsidR="009E6DBE" w:rsidRPr="00242146" w:rsidRDefault="009E6DBE" w:rsidP="000F586D">
      <w:pPr>
        <w:pStyle w:val="ListParagraph"/>
        <w:ind w:left="1440"/>
        <w:rPr>
          <w:rFonts w:ascii="Times New Roman" w:hAnsi="Times New Roman"/>
          <w:sz w:val="24"/>
          <w:szCs w:val="24"/>
          <w:lang w:val="es-PR"/>
        </w:rPr>
      </w:pPr>
      <w:r>
        <w:rPr>
          <w:rFonts w:ascii="Times New Roman" w:hAnsi="Times New Roman"/>
          <w:sz w:val="24"/>
          <w:szCs w:val="24"/>
          <w:lang w:val="es-PR"/>
        </w:rPr>
        <w:t>Sume Línea 20 y 21</w:t>
      </w:r>
    </w:p>
    <w:p w:rsidR="009E6DBE" w:rsidRDefault="009E6DBE" w:rsidP="00021FC8">
      <w:pPr>
        <w:pStyle w:val="ListParagraph"/>
        <w:numPr>
          <w:ilvl w:val="1"/>
          <w:numId w:val="3"/>
        </w:numPr>
        <w:rPr>
          <w:rFonts w:ascii="Times New Roman" w:hAnsi="Times New Roman"/>
          <w:sz w:val="24"/>
          <w:szCs w:val="24"/>
          <w:lang w:val="es-PR"/>
        </w:rPr>
      </w:pPr>
      <w:r w:rsidRPr="00CF51E6">
        <w:rPr>
          <w:rFonts w:ascii="Times New Roman" w:hAnsi="Times New Roman"/>
          <w:b/>
          <w:sz w:val="24"/>
          <w:szCs w:val="24"/>
          <w:lang w:val="es-PR"/>
        </w:rPr>
        <w:t>Línea 23</w:t>
      </w:r>
      <w:r>
        <w:rPr>
          <w:rFonts w:ascii="Times New Roman" w:hAnsi="Times New Roman"/>
          <w:sz w:val="24"/>
          <w:szCs w:val="24"/>
          <w:lang w:val="es-PR"/>
        </w:rPr>
        <w:t>: Crédito por pagos en exceso de periodos anteriores</w:t>
      </w:r>
    </w:p>
    <w:p w:rsidR="009E6DBE" w:rsidRDefault="009E6DBE" w:rsidP="00021FC8">
      <w:pPr>
        <w:pStyle w:val="ListParagraph"/>
        <w:numPr>
          <w:ilvl w:val="1"/>
          <w:numId w:val="3"/>
        </w:numPr>
        <w:rPr>
          <w:rFonts w:ascii="Times New Roman" w:hAnsi="Times New Roman"/>
          <w:sz w:val="24"/>
          <w:szCs w:val="24"/>
          <w:lang w:val="es-PR"/>
        </w:rPr>
      </w:pPr>
      <w:r>
        <w:rPr>
          <w:rFonts w:ascii="Times New Roman" w:hAnsi="Times New Roman"/>
          <w:b/>
          <w:sz w:val="24"/>
          <w:szCs w:val="24"/>
          <w:lang w:val="es-PR"/>
        </w:rPr>
        <w:t>Línea 24</w:t>
      </w:r>
      <w:r w:rsidRPr="00CF51E6">
        <w:rPr>
          <w:rFonts w:ascii="Times New Roman" w:hAnsi="Times New Roman"/>
          <w:sz w:val="24"/>
          <w:szCs w:val="24"/>
          <w:lang w:val="es-PR"/>
        </w:rPr>
        <w:t>:</w:t>
      </w:r>
      <w:r>
        <w:rPr>
          <w:rFonts w:ascii="Times New Roman" w:hAnsi="Times New Roman"/>
          <w:b/>
          <w:sz w:val="24"/>
          <w:szCs w:val="24"/>
          <w:lang w:val="es-PR"/>
        </w:rPr>
        <w:t xml:space="preserve"> </w:t>
      </w:r>
      <w:r>
        <w:rPr>
          <w:rFonts w:ascii="Times New Roman" w:hAnsi="Times New Roman"/>
          <w:sz w:val="24"/>
          <w:szCs w:val="24"/>
          <w:lang w:val="es-PR"/>
        </w:rPr>
        <w:t>Depósitos efectuados durante el período</w:t>
      </w:r>
    </w:p>
    <w:p w:rsidR="009E6DBE" w:rsidRDefault="009E6DBE" w:rsidP="00021FC8">
      <w:pPr>
        <w:pStyle w:val="ListParagraph"/>
        <w:numPr>
          <w:ilvl w:val="1"/>
          <w:numId w:val="3"/>
        </w:numPr>
        <w:rPr>
          <w:rFonts w:ascii="Times New Roman" w:hAnsi="Times New Roman"/>
          <w:sz w:val="24"/>
          <w:szCs w:val="24"/>
          <w:lang w:val="es-PR"/>
        </w:rPr>
      </w:pPr>
      <w:r>
        <w:rPr>
          <w:rFonts w:ascii="Times New Roman" w:hAnsi="Times New Roman"/>
          <w:b/>
          <w:sz w:val="24"/>
          <w:szCs w:val="24"/>
          <w:lang w:val="es-PR"/>
        </w:rPr>
        <w:t>Línea 25</w:t>
      </w:r>
      <w:r w:rsidRPr="00CF51E6">
        <w:rPr>
          <w:rFonts w:ascii="Times New Roman" w:hAnsi="Times New Roman"/>
          <w:sz w:val="24"/>
          <w:szCs w:val="24"/>
          <w:lang w:val="es-PR"/>
        </w:rPr>
        <w:t>:</w:t>
      </w:r>
      <w:r>
        <w:rPr>
          <w:rFonts w:ascii="Times New Roman" w:hAnsi="Times New Roman"/>
          <w:b/>
          <w:sz w:val="24"/>
          <w:szCs w:val="24"/>
          <w:lang w:val="es-PR"/>
        </w:rPr>
        <w:t xml:space="preserve"> </w:t>
      </w:r>
      <w:r>
        <w:rPr>
          <w:rFonts w:ascii="Times New Roman" w:hAnsi="Times New Roman"/>
          <w:sz w:val="24"/>
          <w:szCs w:val="24"/>
          <w:lang w:val="es-PR"/>
        </w:rPr>
        <w:t xml:space="preserve">Balance del Impuesto </w:t>
      </w:r>
    </w:p>
    <w:p w:rsidR="009E6DBE" w:rsidRDefault="009E6DBE" w:rsidP="000F586D">
      <w:pPr>
        <w:pStyle w:val="ListParagraph"/>
        <w:ind w:left="1440"/>
        <w:rPr>
          <w:rFonts w:ascii="Times New Roman" w:hAnsi="Times New Roman"/>
          <w:sz w:val="24"/>
          <w:szCs w:val="24"/>
          <w:lang w:val="es-PR"/>
        </w:rPr>
      </w:pPr>
      <w:r>
        <w:rPr>
          <w:rFonts w:ascii="Times New Roman" w:hAnsi="Times New Roman"/>
          <w:sz w:val="24"/>
          <w:szCs w:val="24"/>
          <w:lang w:val="es-PR"/>
        </w:rPr>
        <w:t>Línea 22 menos Línea 23 y Línea 24, el resultado no puede ser menor a cero.</w:t>
      </w:r>
    </w:p>
    <w:p w:rsidR="009E6DBE" w:rsidRDefault="009E6DBE" w:rsidP="00021FC8">
      <w:pPr>
        <w:pStyle w:val="ListParagraph"/>
        <w:numPr>
          <w:ilvl w:val="1"/>
          <w:numId w:val="3"/>
        </w:numPr>
        <w:rPr>
          <w:rFonts w:ascii="Times New Roman" w:hAnsi="Times New Roman"/>
          <w:sz w:val="24"/>
          <w:szCs w:val="24"/>
          <w:lang w:val="es-PR"/>
        </w:rPr>
      </w:pPr>
      <w:r w:rsidRPr="00CF51E6">
        <w:rPr>
          <w:rFonts w:ascii="Times New Roman" w:hAnsi="Times New Roman"/>
          <w:b/>
          <w:sz w:val="24"/>
          <w:szCs w:val="24"/>
          <w:lang w:val="es-PR"/>
        </w:rPr>
        <w:t>Línea 26</w:t>
      </w:r>
      <w:r>
        <w:rPr>
          <w:rFonts w:ascii="Times New Roman" w:hAnsi="Times New Roman"/>
          <w:sz w:val="24"/>
          <w:szCs w:val="24"/>
          <w:lang w:val="es-PR"/>
        </w:rPr>
        <w:t>: Intereses</w:t>
      </w:r>
    </w:p>
    <w:p w:rsidR="009E6DBE" w:rsidRDefault="009E6DBE" w:rsidP="00021FC8">
      <w:pPr>
        <w:pStyle w:val="ListParagraph"/>
        <w:numPr>
          <w:ilvl w:val="1"/>
          <w:numId w:val="3"/>
        </w:numPr>
        <w:rPr>
          <w:rFonts w:ascii="Times New Roman" w:hAnsi="Times New Roman"/>
          <w:sz w:val="24"/>
          <w:szCs w:val="24"/>
          <w:lang w:val="es-PR"/>
        </w:rPr>
      </w:pPr>
      <w:r w:rsidRPr="00CF51E6">
        <w:rPr>
          <w:rFonts w:ascii="Times New Roman" w:hAnsi="Times New Roman"/>
          <w:b/>
          <w:sz w:val="24"/>
          <w:szCs w:val="24"/>
          <w:lang w:val="es-PR"/>
        </w:rPr>
        <w:t>Línea 27</w:t>
      </w:r>
      <w:r>
        <w:rPr>
          <w:rFonts w:ascii="Times New Roman" w:hAnsi="Times New Roman"/>
          <w:sz w:val="24"/>
          <w:szCs w:val="24"/>
          <w:lang w:val="es-PR"/>
        </w:rPr>
        <w:t>: Recargos</w:t>
      </w:r>
    </w:p>
    <w:p w:rsidR="009E6DBE" w:rsidRDefault="009E6DBE" w:rsidP="00021FC8">
      <w:pPr>
        <w:pStyle w:val="ListParagraph"/>
        <w:numPr>
          <w:ilvl w:val="1"/>
          <w:numId w:val="3"/>
        </w:numPr>
        <w:rPr>
          <w:rFonts w:ascii="Times New Roman" w:hAnsi="Times New Roman"/>
          <w:sz w:val="24"/>
          <w:szCs w:val="24"/>
          <w:lang w:val="es-PR"/>
        </w:rPr>
      </w:pPr>
      <w:r w:rsidRPr="00CF51E6">
        <w:rPr>
          <w:rFonts w:ascii="Times New Roman" w:hAnsi="Times New Roman"/>
          <w:b/>
          <w:sz w:val="24"/>
          <w:szCs w:val="24"/>
          <w:lang w:val="es-PR"/>
        </w:rPr>
        <w:t>Línea 28</w:t>
      </w:r>
      <w:r>
        <w:rPr>
          <w:rFonts w:ascii="Times New Roman" w:hAnsi="Times New Roman"/>
          <w:sz w:val="24"/>
          <w:szCs w:val="24"/>
          <w:lang w:val="es-PR"/>
        </w:rPr>
        <w:t>: Penalidades</w:t>
      </w:r>
    </w:p>
    <w:p w:rsidR="009E6DBE" w:rsidRDefault="009E6DBE" w:rsidP="00021FC8">
      <w:pPr>
        <w:pStyle w:val="ListParagraph"/>
        <w:numPr>
          <w:ilvl w:val="1"/>
          <w:numId w:val="3"/>
        </w:numPr>
        <w:rPr>
          <w:rFonts w:ascii="Times New Roman" w:hAnsi="Times New Roman"/>
          <w:sz w:val="24"/>
          <w:szCs w:val="24"/>
          <w:lang w:val="es-PR"/>
        </w:rPr>
      </w:pPr>
      <w:r>
        <w:rPr>
          <w:rFonts w:ascii="Times New Roman" w:hAnsi="Times New Roman"/>
          <w:b/>
          <w:sz w:val="24"/>
          <w:szCs w:val="24"/>
          <w:lang w:val="es-PR"/>
        </w:rPr>
        <w:t>Línea 29</w:t>
      </w:r>
      <w:r w:rsidRPr="00CF51E6">
        <w:rPr>
          <w:rFonts w:ascii="Times New Roman" w:hAnsi="Times New Roman"/>
          <w:sz w:val="24"/>
          <w:szCs w:val="24"/>
          <w:lang w:val="es-PR"/>
        </w:rPr>
        <w:t>:</w:t>
      </w:r>
      <w:r>
        <w:rPr>
          <w:rFonts w:ascii="Times New Roman" w:hAnsi="Times New Roman"/>
          <w:b/>
          <w:sz w:val="24"/>
          <w:szCs w:val="24"/>
          <w:lang w:val="es-PR"/>
        </w:rPr>
        <w:t xml:space="preserve"> </w:t>
      </w:r>
      <w:r>
        <w:rPr>
          <w:rFonts w:ascii="Times New Roman" w:hAnsi="Times New Roman"/>
          <w:sz w:val="24"/>
          <w:szCs w:val="24"/>
          <w:lang w:val="es-PR"/>
        </w:rPr>
        <w:t>Balance a pagar</w:t>
      </w:r>
    </w:p>
    <w:p w:rsidR="009E6DBE" w:rsidRDefault="009E6DBE" w:rsidP="000F586D">
      <w:pPr>
        <w:pStyle w:val="ListParagraph"/>
        <w:ind w:left="1440"/>
        <w:rPr>
          <w:rFonts w:ascii="Times New Roman" w:hAnsi="Times New Roman"/>
          <w:sz w:val="24"/>
          <w:szCs w:val="24"/>
          <w:lang w:val="es-PR"/>
        </w:rPr>
      </w:pPr>
      <w:r>
        <w:rPr>
          <w:rFonts w:ascii="Times New Roman" w:hAnsi="Times New Roman"/>
          <w:sz w:val="24"/>
          <w:szCs w:val="24"/>
          <w:lang w:val="es-PR"/>
        </w:rPr>
        <w:t>Suma de la línea 25 a la 28.</w:t>
      </w:r>
    </w:p>
    <w:p w:rsidR="009E6DBE" w:rsidRDefault="009E6DBE" w:rsidP="00021FC8">
      <w:pPr>
        <w:pStyle w:val="ListParagraph"/>
        <w:numPr>
          <w:ilvl w:val="1"/>
          <w:numId w:val="3"/>
        </w:numPr>
        <w:rPr>
          <w:rFonts w:ascii="Times New Roman" w:hAnsi="Times New Roman"/>
          <w:sz w:val="24"/>
          <w:szCs w:val="24"/>
          <w:lang w:val="es-PR"/>
        </w:rPr>
      </w:pPr>
      <w:r w:rsidRPr="00CF51E6">
        <w:rPr>
          <w:rFonts w:ascii="Times New Roman" w:hAnsi="Times New Roman"/>
          <w:b/>
          <w:sz w:val="24"/>
          <w:szCs w:val="24"/>
          <w:lang w:val="es-PR"/>
        </w:rPr>
        <w:t>Línea 30</w:t>
      </w:r>
      <w:r>
        <w:rPr>
          <w:rFonts w:ascii="Times New Roman" w:hAnsi="Times New Roman"/>
          <w:sz w:val="24"/>
          <w:szCs w:val="24"/>
          <w:lang w:val="es-PR"/>
        </w:rPr>
        <w:t>:Arrastre de Crédito por Venta de Propiedad del Comerciante</w:t>
      </w:r>
    </w:p>
    <w:p w:rsidR="009E6DBE" w:rsidRDefault="009E6DBE" w:rsidP="000F586D">
      <w:pPr>
        <w:pStyle w:val="ListParagraph"/>
        <w:ind w:left="1440"/>
        <w:rPr>
          <w:rFonts w:ascii="Times New Roman" w:hAnsi="Times New Roman"/>
          <w:sz w:val="24"/>
          <w:szCs w:val="24"/>
          <w:lang w:val="es-PR"/>
        </w:rPr>
      </w:pPr>
      <w:r>
        <w:rPr>
          <w:rFonts w:ascii="Times New Roman" w:hAnsi="Times New Roman"/>
          <w:sz w:val="24"/>
          <w:szCs w:val="24"/>
          <w:lang w:val="es-PR"/>
        </w:rPr>
        <w:t>Línea 15(c) menos 15(d)</w:t>
      </w:r>
    </w:p>
    <w:p w:rsidR="009E6DBE" w:rsidRPr="00CF51E6" w:rsidRDefault="009E6DBE" w:rsidP="00021FC8">
      <w:pPr>
        <w:pStyle w:val="ListParagraph"/>
        <w:numPr>
          <w:ilvl w:val="1"/>
          <w:numId w:val="3"/>
        </w:numPr>
        <w:rPr>
          <w:rFonts w:ascii="Times New Roman" w:hAnsi="Times New Roman"/>
          <w:b/>
          <w:sz w:val="24"/>
          <w:szCs w:val="24"/>
          <w:lang w:val="es-PR"/>
        </w:rPr>
      </w:pPr>
      <w:r w:rsidRPr="00CF51E6">
        <w:rPr>
          <w:rFonts w:ascii="Times New Roman" w:hAnsi="Times New Roman"/>
          <w:b/>
          <w:sz w:val="24"/>
          <w:szCs w:val="24"/>
          <w:lang w:val="es-PR"/>
        </w:rPr>
        <w:t>Línea 31</w:t>
      </w:r>
      <w:r>
        <w:rPr>
          <w:rFonts w:ascii="Times New Roman" w:hAnsi="Times New Roman"/>
          <w:b/>
          <w:sz w:val="24"/>
          <w:szCs w:val="24"/>
          <w:lang w:val="es-PR"/>
        </w:rPr>
        <w:t xml:space="preserve">: </w:t>
      </w:r>
      <w:r>
        <w:rPr>
          <w:rFonts w:ascii="Times New Roman" w:hAnsi="Times New Roman"/>
          <w:sz w:val="24"/>
          <w:szCs w:val="24"/>
          <w:lang w:val="es-PR"/>
        </w:rPr>
        <w:t>Arrastre de Crédito por cuenta incobrable</w:t>
      </w:r>
    </w:p>
    <w:p w:rsidR="009E6DBE" w:rsidRPr="00CF51E6" w:rsidRDefault="009E6DBE" w:rsidP="000F586D">
      <w:pPr>
        <w:pStyle w:val="ListParagraph"/>
        <w:ind w:left="1440"/>
        <w:rPr>
          <w:rFonts w:ascii="Times New Roman" w:hAnsi="Times New Roman"/>
          <w:sz w:val="24"/>
          <w:szCs w:val="24"/>
          <w:lang w:val="es-PR"/>
        </w:rPr>
      </w:pPr>
      <w:r w:rsidRPr="00CF51E6">
        <w:rPr>
          <w:rFonts w:ascii="Times New Roman" w:hAnsi="Times New Roman"/>
          <w:sz w:val="24"/>
          <w:szCs w:val="24"/>
          <w:lang w:val="es-PR"/>
        </w:rPr>
        <w:t>Línea 16 (c) menos Línea 16(d)</w:t>
      </w:r>
    </w:p>
    <w:p w:rsidR="009E6DBE" w:rsidRDefault="009E6DBE" w:rsidP="00021FC8">
      <w:pPr>
        <w:pStyle w:val="ListParagraph"/>
        <w:numPr>
          <w:ilvl w:val="1"/>
          <w:numId w:val="3"/>
        </w:numPr>
        <w:rPr>
          <w:rFonts w:ascii="Times New Roman" w:hAnsi="Times New Roman"/>
          <w:sz w:val="24"/>
          <w:szCs w:val="24"/>
          <w:lang w:val="es-PR"/>
        </w:rPr>
      </w:pPr>
      <w:r w:rsidRPr="00D957AF">
        <w:rPr>
          <w:rFonts w:ascii="Times New Roman" w:hAnsi="Times New Roman"/>
          <w:b/>
          <w:sz w:val="24"/>
          <w:szCs w:val="24"/>
          <w:lang w:val="es-PR"/>
        </w:rPr>
        <w:t>Línea 32</w:t>
      </w:r>
      <w:r>
        <w:rPr>
          <w:rFonts w:ascii="Times New Roman" w:hAnsi="Times New Roman"/>
          <w:sz w:val="24"/>
          <w:szCs w:val="24"/>
          <w:lang w:val="es-PR"/>
        </w:rPr>
        <w:t>: Arrastre de crédito por impuesto pagado por comerciante importador</w:t>
      </w:r>
    </w:p>
    <w:p w:rsidR="009E6DBE" w:rsidRDefault="009E6DBE" w:rsidP="000F586D">
      <w:pPr>
        <w:pStyle w:val="ListParagraph"/>
        <w:ind w:left="1440"/>
        <w:rPr>
          <w:rFonts w:ascii="Times New Roman" w:hAnsi="Times New Roman"/>
          <w:sz w:val="24"/>
          <w:szCs w:val="24"/>
          <w:lang w:val="es-PR"/>
        </w:rPr>
      </w:pPr>
      <w:r>
        <w:rPr>
          <w:rFonts w:ascii="Times New Roman" w:hAnsi="Times New Roman"/>
          <w:sz w:val="24"/>
          <w:szCs w:val="24"/>
          <w:lang w:val="es-PR"/>
        </w:rPr>
        <w:lastRenderedPageBreak/>
        <w:t>Línea 18(d) menos Línea 18(e)</w:t>
      </w:r>
    </w:p>
    <w:p w:rsidR="009E6DBE" w:rsidRDefault="009E6DBE" w:rsidP="00021FC8">
      <w:pPr>
        <w:pStyle w:val="ListParagraph"/>
        <w:numPr>
          <w:ilvl w:val="1"/>
          <w:numId w:val="3"/>
        </w:numPr>
        <w:rPr>
          <w:rFonts w:ascii="Times New Roman" w:hAnsi="Times New Roman"/>
          <w:sz w:val="24"/>
          <w:szCs w:val="24"/>
          <w:lang w:val="es-PR"/>
        </w:rPr>
      </w:pPr>
      <w:r w:rsidRPr="00D957AF">
        <w:rPr>
          <w:rFonts w:ascii="Times New Roman" w:hAnsi="Times New Roman"/>
          <w:b/>
          <w:sz w:val="24"/>
          <w:szCs w:val="24"/>
          <w:lang w:val="es-PR"/>
        </w:rPr>
        <w:t>Línea 33</w:t>
      </w:r>
      <w:r>
        <w:rPr>
          <w:rFonts w:ascii="Times New Roman" w:hAnsi="Times New Roman"/>
          <w:sz w:val="24"/>
          <w:szCs w:val="24"/>
          <w:lang w:val="es-PR"/>
        </w:rPr>
        <w:t>: Arrastre de crédito por impuestos pagados por comerciante revendedor</w:t>
      </w:r>
    </w:p>
    <w:p w:rsidR="009E6DBE" w:rsidRDefault="009E6DBE" w:rsidP="004B3EF4">
      <w:pPr>
        <w:pStyle w:val="ListParagraph"/>
        <w:ind w:left="1440"/>
        <w:rPr>
          <w:rFonts w:ascii="Times New Roman" w:hAnsi="Times New Roman"/>
          <w:sz w:val="24"/>
          <w:szCs w:val="24"/>
          <w:lang w:val="es-PR"/>
        </w:rPr>
      </w:pPr>
      <w:r>
        <w:rPr>
          <w:rFonts w:ascii="Times New Roman" w:hAnsi="Times New Roman"/>
          <w:sz w:val="24"/>
          <w:szCs w:val="24"/>
          <w:lang w:val="es-PR"/>
        </w:rPr>
        <w:t>Línea 19(c) menos Línea 19 (d)</w:t>
      </w:r>
    </w:p>
    <w:p w:rsidR="009E6DBE" w:rsidRDefault="009E6DBE" w:rsidP="004B3EF4">
      <w:pPr>
        <w:pStyle w:val="ListParagraph"/>
        <w:numPr>
          <w:ilvl w:val="1"/>
          <w:numId w:val="3"/>
        </w:numPr>
        <w:rPr>
          <w:rFonts w:ascii="Times New Roman" w:hAnsi="Times New Roman"/>
          <w:sz w:val="24"/>
          <w:szCs w:val="24"/>
          <w:lang w:val="es-PR"/>
        </w:rPr>
      </w:pPr>
      <w:r w:rsidRPr="00B420D2">
        <w:rPr>
          <w:rFonts w:ascii="Times New Roman" w:hAnsi="Times New Roman"/>
          <w:b/>
          <w:sz w:val="24"/>
          <w:szCs w:val="24"/>
          <w:lang w:val="es-PR"/>
        </w:rPr>
        <w:t>Línea 34</w:t>
      </w:r>
      <w:r>
        <w:rPr>
          <w:rFonts w:ascii="Times New Roman" w:hAnsi="Times New Roman"/>
          <w:sz w:val="24"/>
          <w:szCs w:val="24"/>
          <w:lang w:val="es-PR"/>
        </w:rPr>
        <w:t>: Contribución pagada en exceso</w:t>
      </w:r>
    </w:p>
    <w:p w:rsidR="009E6DBE" w:rsidRDefault="009E6DBE" w:rsidP="004B3EF4">
      <w:pPr>
        <w:pStyle w:val="ListParagraph"/>
        <w:ind w:left="1440"/>
        <w:rPr>
          <w:rFonts w:ascii="Times New Roman" w:hAnsi="Times New Roman"/>
          <w:sz w:val="24"/>
          <w:szCs w:val="24"/>
          <w:lang w:val="es-PR"/>
        </w:rPr>
      </w:pPr>
      <w:r>
        <w:rPr>
          <w:rFonts w:ascii="Times New Roman" w:hAnsi="Times New Roman"/>
          <w:sz w:val="24"/>
          <w:szCs w:val="24"/>
          <w:lang w:val="es-PR"/>
        </w:rPr>
        <w:t>(Exceso de la línea 23 y 24 sobre la línea 22)</w:t>
      </w:r>
    </w:p>
    <w:p w:rsidR="009E6DBE" w:rsidRPr="004B3EF4" w:rsidRDefault="009E6DBE" w:rsidP="004B3EF4">
      <w:pPr>
        <w:pStyle w:val="ListParagraph"/>
        <w:numPr>
          <w:ilvl w:val="0"/>
          <w:numId w:val="9"/>
        </w:numPr>
        <w:rPr>
          <w:rFonts w:ascii="Times New Roman" w:hAnsi="Times New Roman"/>
          <w:b/>
          <w:sz w:val="24"/>
          <w:szCs w:val="24"/>
          <w:lang w:val="es-PR"/>
        </w:rPr>
      </w:pPr>
      <w:r w:rsidRPr="004B3EF4">
        <w:rPr>
          <w:rFonts w:ascii="Times New Roman" w:hAnsi="Times New Roman"/>
          <w:b/>
          <w:sz w:val="24"/>
          <w:szCs w:val="24"/>
          <w:lang w:val="es-PR"/>
        </w:rPr>
        <w:t>Datos adicionales sobre PICO</w:t>
      </w:r>
    </w:p>
    <w:p w:rsidR="009E6DBE" w:rsidRDefault="009E6DBE" w:rsidP="004B3EF4">
      <w:pPr>
        <w:pStyle w:val="ListParagraph"/>
        <w:numPr>
          <w:ilvl w:val="0"/>
          <w:numId w:val="3"/>
        </w:numPr>
        <w:rPr>
          <w:rFonts w:ascii="Times New Roman" w:hAnsi="Times New Roman"/>
          <w:sz w:val="24"/>
          <w:szCs w:val="24"/>
          <w:lang w:val="es-PR"/>
        </w:rPr>
      </w:pPr>
      <w:r>
        <w:rPr>
          <w:rFonts w:ascii="Times New Roman" w:hAnsi="Times New Roman"/>
          <w:sz w:val="24"/>
          <w:szCs w:val="24"/>
          <w:lang w:val="es-PR"/>
        </w:rPr>
        <w:t>L</w:t>
      </w:r>
      <w:r w:rsidRPr="00AE0299">
        <w:rPr>
          <w:rFonts w:ascii="Times New Roman" w:hAnsi="Times New Roman"/>
          <w:sz w:val="24"/>
          <w:szCs w:val="24"/>
          <w:lang w:val="es-PR"/>
        </w:rPr>
        <w:t>os documentos</w:t>
      </w:r>
      <w:r>
        <w:rPr>
          <w:rFonts w:ascii="Times New Roman" w:hAnsi="Times New Roman"/>
          <w:sz w:val="24"/>
          <w:szCs w:val="24"/>
          <w:lang w:val="es-PR"/>
        </w:rPr>
        <w:t xml:space="preserve"> que pueden enmendarse en el</w:t>
      </w:r>
      <w:r w:rsidRPr="00AE0299">
        <w:rPr>
          <w:rFonts w:ascii="Times New Roman" w:hAnsi="Times New Roman"/>
          <w:sz w:val="24"/>
          <w:szCs w:val="24"/>
          <w:lang w:val="es-PR"/>
        </w:rPr>
        <w:t xml:space="preserve"> Portal Integrado de Comerciante (PICO)</w:t>
      </w:r>
      <w:r>
        <w:rPr>
          <w:rFonts w:ascii="Times New Roman" w:hAnsi="Times New Roman"/>
          <w:sz w:val="24"/>
          <w:szCs w:val="24"/>
          <w:lang w:val="es-PR"/>
        </w:rPr>
        <w:t xml:space="preserve"> son:</w:t>
      </w:r>
      <w:r w:rsidRPr="00AE0299">
        <w:rPr>
          <w:rFonts w:ascii="Times New Roman" w:hAnsi="Times New Roman"/>
          <w:sz w:val="24"/>
          <w:szCs w:val="24"/>
          <w:lang w:val="es-PR"/>
        </w:rPr>
        <w:t xml:space="preserve"> la Declaración de Importación </w:t>
      </w:r>
      <w:r>
        <w:rPr>
          <w:rFonts w:ascii="Times New Roman" w:hAnsi="Times New Roman"/>
          <w:sz w:val="24"/>
          <w:szCs w:val="24"/>
          <w:lang w:val="es-PR"/>
        </w:rPr>
        <w:t>y la Planilla Mensual de Venta y Uso</w:t>
      </w:r>
      <w:r w:rsidRPr="00AE0299">
        <w:rPr>
          <w:rFonts w:ascii="Times New Roman" w:hAnsi="Times New Roman"/>
          <w:sz w:val="24"/>
          <w:szCs w:val="24"/>
          <w:lang w:val="es-PR"/>
        </w:rPr>
        <w:t>.</w:t>
      </w:r>
    </w:p>
    <w:p w:rsidR="009E6DBE" w:rsidRDefault="009E6DBE" w:rsidP="004B3EF4">
      <w:pPr>
        <w:pStyle w:val="ListParagraph"/>
        <w:numPr>
          <w:ilvl w:val="0"/>
          <w:numId w:val="3"/>
        </w:numPr>
        <w:rPr>
          <w:rFonts w:ascii="Times New Roman" w:hAnsi="Times New Roman"/>
          <w:sz w:val="24"/>
          <w:szCs w:val="24"/>
          <w:lang w:val="es-PR"/>
        </w:rPr>
      </w:pPr>
      <w:r>
        <w:rPr>
          <w:rFonts w:ascii="Times New Roman" w:hAnsi="Times New Roman"/>
          <w:sz w:val="24"/>
          <w:szCs w:val="24"/>
          <w:lang w:val="es-PR"/>
        </w:rPr>
        <w:t xml:space="preserve">En PICO el primer paso para un comerciante es registrarse como usuario. Al registrarse como usuario tiene la opción de: </w:t>
      </w:r>
    </w:p>
    <w:p w:rsidR="009E6DBE" w:rsidRDefault="009E6DBE" w:rsidP="004B3EF4">
      <w:pPr>
        <w:pStyle w:val="ListParagraph"/>
        <w:numPr>
          <w:ilvl w:val="1"/>
          <w:numId w:val="3"/>
        </w:numPr>
        <w:rPr>
          <w:rFonts w:ascii="Times New Roman" w:hAnsi="Times New Roman"/>
          <w:sz w:val="24"/>
          <w:szCs w:val="24"/>
          <w:lang w:val="es-PR"/>
        </w:rPr>
      </w:pPr>
      <w:r>
        <w:rPr>
          <w:rFonts w:ascii="Times New Roman" w:hAnsi="Times New Roman"/>
          <w:sz w:val="24"/>
          <w:szCs w:val="24"/>
          <w:lang w:val="es-PR"/>
        </w:rPr>
        <w:t>P</w:t>
      </w:r>
      <w:r w:rsidRPr="00D9637F">
        <w:rPr>
          <w:rFonts w:ascii="Times New Roman" w:hAnsi="Times New Roman"/>
          <w:sz w:val="24"/>
          <w:szCs w:val="24"/>
          <w:lang w:val="es-PR"/>
        </w:rPr>
        <w:t>rocede</w:t>
      </w:r>
      <w:r>
        <w:rPr>
          <w:rFonts w:ascii="Times New Roman" w:hAnsi="Times New Roman"/>
          <w:sz w:val="24"/>
          <w:szCs w:val="24"/>
          <w:lang w:val="es-PR"/>
        </w:rPr>
        <w:t>r</w:t>
      </w:r>
      <w:r w:rsidRPr="00D9637F">
        <w:rPr>
          <w:rFonts w:ascii="Times New Roman" w:hAnsi="Times New Roman"/>
          <w:sz w:val="24"/>
          <w:szCs w:val="24"/>
          <w:lang w:val="es-PR"/>
        </w:rPr>
        <w:t xml:space="preserve"> a registrar los comercios</w:t>
      </w:r>
      <w:r>
        <w:rPr>
          <w:rFonts w:ascii="Times New Roman" w:hAnsi="Times New Roman"/>
          <w:sz w:val="24"/>
          <w:szCs w:val="24"/>
          <w:lang w:val="es-PR"/>
        </w:rPr>
        <w:t xml:space="preserve"> y convertirse en su administrador</w:t>
      </w:r>
      <w:r w:rsidRPr="00D9637F">
        <w:rPr>
          <w:rFonts w:ascii="Times New Roman" w:hAnsi="Times New Roman"/>
          <w:sz w:val="24"/>
          <w:szCs w:val="24"/>
          <w:lang w:val="es-PR"/>
        </w:rPr>
        <w:t xml:space="preserve">. </w:t>
      </w:r>
    </w:p>
    <w:p w:rsidR="009E6DBE" w:rsidRDefault="009E6DBE" w:rsidP="004B3EF4">
      <w:pPr>
        <w:pStyle w:val="ListParagraph"/>
        <w:numPr>
          <w:ilvl w:val="1"/>
          <w:numId w:val="3"/>
        </w:numPr>
        <w:rPr>
          <w:rFonts w:ascii="Times New Roman" w:hAnsi="Times New Roman"/>
          <w:sz w:val="24"/>
          <w:szCs w:val="24"/>
          <w:lang w:val="es-PR"/>
        </w:rPr>
      </w:pPr>
      <w:r>
        <w:rPr>
          <w:rFonts w:ascii="Times New Roman" w:hAnsi="Times New Roman"/>
          <w:sz w:val="24"/>
          <w:szCs w:val="24"/>
          <w:lang w:val="es-PR"/>
        </w:rPr>
        <w:t>Convertirse en administrador de una cuenta ya creada pidiendo a su usuario  permiso para ello.</w:t>
      </w:r>
    </w:p>
    <w:p w:rsidR="009E6DBE" w:rsidRDefault="009E6DBE" w:rsidP="004B3EF4">
      <w:pPr>
        <w:pStyle w:val="ListParagraph"/>
        <w:numPr>
          <w:ilvl w:val="1"/>
          <w:numId w:val="3"/>
        </w:numPr>
        <w:rPr>
          <w:rFonts w:ascii="Times New Roman" w:hAnsi="Times New Roman"/>
          <w:sz w:val="24"/>
          <w:szCs w:val="24"/>
          <w:lang w:val="es-PR"/>
        </w:rPr>
      </w:pPr>
      <w:r>
        <w:rPr>
          <w:rFonts w:ascii="Times New Roman" w:hAnsi="Times New Roman"/>
          <w:sz w:val="24"/>
          <w:szCs w:val="24"/>
          <w:lang w:val="es-PR"/>
        </w:rPr>
        <w:t xml:space="preserve">En caso de que un especialista desista de ser administrador de una cuenta y este no tenga comunicación con el comerciante dueño del local deberá presentar una carta por escrito y referirse al Negociado de Impuesto al Consumo, Mercantil Plaza, primero piso, Oficina de Imposición. </w:t>
      </w:r>
    </w:p>
    <w:p w:rsidR="009E6DBE" w:rsidRDefault="009E6DBE" w:rsidP="004B3EF4">
      <w:pPr>
        <w:pStyle w:val="ListParagraph"/>
        <w:numPr>
          <w:ilvl w:val="0"/>
          <w:numId w:val="20"/>
        </w:numPr>
        <w:ind w:left="1080"/>
        <w:rPr>
          <w:rFonts w:ascii="Times New Roman" w:hAnsi="Times New Roman"/>
          <w:sz w:val="24"/>
          <w:szCs w:val="24"/>
          <w:lang w:val="es-PR"/>
        </w:rPr>
      </w:pPr>
      <w:r>
        <w:rPr>
          <w:rFonts w:ascii="Times New Roman" w:hAnsi="Times New Roman"/>
          <w:sz w:val="24"/>
          <w:szCs w:val="24"/>
          <w:lang w:val="es-PR"/>
        </w:rPr>
        <w:t xml:space="preserve">Las Declaraciones Complementarias estarán disponibles siempre y cuando existan levantes automáticos. En el caso de no encontrar conocimientos de embarques en la página de PICO posiblemente haya ocurrido un levante automático. Se prevé que a principios de junio finalicen los levantes automáticos  (Declaraciones Complementarias). </w:t>
      </w:r>
    </w:p>
    <w:p w:rsidR="009E6DBE" w:rsidRDefault="009E6DBE" w:rsidP="004B3EF4">
      <w:pPr>
        <w:pStyle w:val="ListParagraph"/>
        <w:numPr>
          <w:ilvl w:val="0"/>
          <w:numId w:val="20"/>
        </w:numPr>
        <w:ind w:left="1080"/>
        <w:rPr>
          <w:rFonts w:ascii="Times New Roman" w:hAnsi="Times New Roman"/>
          <w:sz w:val="24"/>
          <w:szCs w:val="24"/>
          <w:lang w:val="es-PR"/>
        </w:rPr>
      </w:pPr>
      <w:r>
        <w:rPr>
          <w:rFonts w:ascii="Times New Roman" w:hAnsi="Times New Roman"/>
          <w:sz w:val="24"/>
          <w:szCs w:val="24"/>
          <w:lang w:val="es-PR"/>
        </w:rPr>
        <w:t>El enlace entre porteadora y PICO se llama ‘‘Sistema de Mercancía General’’, antes conocido como Sistema de Arbitrios. Este es el que alimenta con información a PICO.</w:t>
      </w:r>
    </w:p>
    <w:p w:rsidR="009E6DBE" w:rsidRPr="003631D1" w:rsidRDefault="009E6DBE" w:rsidP="004B3EF4">
      <w:pPr>
        <w:pStyle w:val="ListParagraph"/>
        <w:numPr>
          <w:ilvl w:val="0"/>
          <w:numId w:val="20"/>
        </w:numPr>
        <w:ind w:left="1080"/>
        <w:rPr>
          <w:rFonts w:ascii="Times New Roman" w:hAnsi="Times New Roman"/>
          <w:sz w:val="24"/>
          <w:szCs w:val="24"/>
          <w:lang w:val="es-PR"/>
        </w:rPr>
      </w:pPr>
      <w:r>
        <w:rPr>
          <w:rFonts w:ascii="Times New Roman" w:hAnsi="Times New Roman"/>
          <w:sz w:val="24"/>
          <w:szCs w:val="24"/>
          <w:lang w:val="es-PR"/>
        </w:rPr>
        <w:t xml:space="preserve">Se reflejará un crédito en la Planilla de venta y Uso siempre y cuando se haya acompañado como evidencia fiscal </w:t>
      </w:r>
      <w:r w:rsidRPr="00F26A6B">
        <w:rPr>
          <w:rFonts w:ascii="Times New Roman" w:hAnsi="Times New Roman"/>
          <w:b/>
          <w:sz w:val="24"/>
          <w:szCs w:val="24"/>
          <w:lang w:val="es-PR"/>
        </w:rPr>
        <w:t>únicamente</w:t>
      </w:r>
      <w:r>
        <w:rPr>
          <w:rFonts w:ascii="Times New Roman" w:hAnsi="Times New Roman"/>
          <w:sz w:val="24"/>
          <w:szCs w:val="24"/>
          <w:lang w:val="es-PR"/>
        </w:rPr>
        <w:t xml:space="preserve"> una </w:t>
      </w:r>
      <w:r w:rsidRPr="00F26A6B">
        <w:rPr>
          <w:rFonts w:ascii="Times New Roman" w:hAnsi="Times New Roman"/>
          <w:b/>
          <w:sz w:val="24"/>
          <w:szCs w:val="24"/>
          <w:lang w:val="es-PR"/>
        </w:rPr>
        <w:t>factura comercial</w:t>
      </w:r>
      <w:r>
        <w:rPr>
          <w:rFonts w:ascii="Times New Roman" w:hAnsi="Times New Roman"/>
          <w:b/>
          <w:sz w:val="24"/>
          <w:szCs w:val="24"/>
          <w:lang w:val="es-PR"/>
        </w:rPr>
        <w:t xml:space="preserve"> (‘‘</w:t>
      </w:r>
      <w:proofErr w:type="spellStart"/>
      <w:r>
        <w:rPr>
          <w:rFonts w:ascii="Times New Roman" w:hAnsi="Times New Roman"/>
          <w:b/>
          <w:sz w:val="24"/>
          <w:szCs w:val="24"/>
          <w:lang w:val="es-PR"/>
        </w:rPr>
        <w:t>commercial</w:t>
      </w:r>
      <w:proofErr w:type="spellEnd"/>
      <w:r>
        <w:rPr>
          <w:rFonts w:ascii="Times New Roman" w:hAnsi="Times New Roman"/>
          <w:b/>
          <w:sz w:val="24"/>
          <w:szCs w:val="24"/>
          <w:lang w:val="es-PR"/>
        </w:rPr>
        <w:t xml:space="preserve"> </w:t>
      </w:r>
      <w:proofErr w:type="spellStart"/>
      <w:r>
        <w:rPr>
          <w:rFonts w:ascii="Times New Roman" w:hAnsi="Times New Roman"/>
          <w:b/>
          <w:sz w:val="24"/>
          <w:szCs w:val="24"/>
          <w:lang w:val="es-PR"/>
        </w:rPr>
        <w:t>invoice</w:t>
      </w:r>
      <w:proofErr w:type="spellEnd"/>
      <w:r>
        <w:rPr>
          <w:rFonts w:ascii="Times New Roman" w:hAnsi="Times New Roman"/>
          <w:b/>
          <w:sz w:val="24"/>
          <w:szCs w:val="24"/>
          <w:lang w:val="es-PR"/>
        </w:rPr>
        <w:t>’’).</w:t>
      </w:r>
    </w:p>
    <w:p w:rsidR="009E6DBE" w:rsidRPr="00B502EE" w:rsidRDefault="009E6DBE" w:rsidP="00B502EE">
      <w:pPr>
        <w:pStyle w:val="ListParagraph"/>
        <w:numPr>
          <w:ilvl w:val="0"/>
          <w:numId w:val="20"/>
        </w:numPr>
        <w:ind w:left="1080"/>
        <w:rPr>
          <w:rFonts w:ascii="Times New Roman" w:hAnsi="Times New Roman"/>
          <w:sz w:val="24"/>
          <w:szCs w:val="24"/>
          <w:lang w:val="es-PR"/>
        </w:rPr>
      </w:pPr>
      <w:r w:rsidRPr="003631D1">
        <w:rPr>
          <w:rFonts w:ascii="Times New Roman" w:hAnsi="Times New Roman"/>
          <w:sz w:val="24"/>
          <w:szCs w:val="24"/>
          <w:lang w:val="es-PR"/>
        </w:rPr>
        <w:t>Mercancía en tránsito</w:t>
      </w:r>
      <w:r>
        <w:rPr>
          <w:rFonts w:ascii="Times New Roman" w:hAnsi="Times New Roman"/>
          <w:sz w:val="24"/>
          <w:szCs w:val="24"/>
          <w:lang w:val="es-PR"/>
        </w:rPr>
        <w:t xml:space="preserve"> es aquella mercancía que no deberá pagar impuesto ya que sólo estará en la isla por un período corto de tiempo. Algunos ejemplos son: escenarios para conciertos, almacenes de adeudo</w:t>
      </w:r>
      <w:r>
        <w:rPr>
          <w:rStyle w:val="FootnoteReference"/>
          <w:rFonts w:ascii="Times New Roman" w:hAnsi="Times New Roman"/>
          <w:sz w:val="24"/>
          <w:szCs w:val="24"/>
          <w:lang w:val="es-PR"/>
        </w:rPr>
        <w:footnoteReference w:id="8"/>
      </w:r>
      <w:r>
        <w:rPr>
          <w:rFonts w:ascii="Times New Roman" w:hAnsi="Times New Roman"/>
          <w:sz w:val="24"/>
          <w:szCs w:val="24"/>
          <w:lang w:val="es-PR"/>
        </w:rPr>
        <w:t xml:space="preserve">. </w:t>
      </w:r>
    </w:p>
    <w:p w:rsidR="009E6DBE" w:rsidRPr="00564818" w:rsidRDefault="009E6DBE" w:rsidP="009E6DBE">
      <w:pPr>
        <w:jc w:val="both"/>
        <w:rPr>
          <w:rFonts w:ascii="Times New Roman" w:hAnsi="Times New Roman"/>
          <w:b/>
          <w:sz w:val="24"/>
          <w:szCs w:val="24"/>
          <w:lang w:val="es-PR"/>
        </w:rPr>
      </w:pPr>
      <w:r w:rsidRPr="00564818">
        <w:rPr>
          <w:rFonts w:ascii="Times New Roman" w:hAnsi="Times New Roman"/>
          <w:b/>
          <w:sz w:val="24"/>
          <w:szCs w:val="24"/>
          <w:lang w:val="es-PR"/>
        </w:rPr>
        <w:lastRenderedPageBreak/>
        <w:t>Vocabulario</w:t>
      </w:r>
      <w:r w:rsidR="00A06749">
        <w:rPr>
          <w:rFonts w:ascii="Times New Roman" w:hAnsi="Times New Roman"/>
          <w:b/>
          <w:sz w:val="24"/>
          <w:szCs w:val="24"/>
          <w:lang w:val="es-PR"/>
        </w:rPr>
        <w:t>:</w:t>
      </w:r>
      <w:r w:rsidRPr="00564818">
        <w:rPr>
          <w:rFonts w:ascii="Times New Roman" w:hAnsi="Times New Roman"/>
          <w:b/>
          <w:sz w:val="24"/>
          <w:szCs w:val="24"/>
          <w:lang w:val="es-PR"/>
        </w:rPr>
        <w:t xml:space="preserve"> </w:t>
      </w:r>
    </w:p>
    <w:p w:rsidR="009E6DBE" w:rsidRPr="00564818" w:rsidRDefault="00B0548E" w:rsidP="004B3EF4">
      <w:pPr>
        <w:numPr>
          <w:ilvl w:val="0"/>
          <w:numId w:val="11"/>
        </w:numPr>
        <w:spacing w:before="100" w:beforeAutospacing="1" w:after="100" w:afterAutospacing="1" w:line="240" w:lineRule="auto"/>
        <w:rPr>
          <w:rFonts w:ascii="Times New Roman" w:eastAsia="Times New Roman" w:hAnsi="Times New Roman"/>
          <w:sz w:val="24"/>
          <w:szCs w:val="24"/>
          <w:lang w:val="es-ES"/>
        </w:rPr>
      </w:pPr>
      <w:r>
        <w:rPr>
          <w:rFonts w:ascii="Times New Roman" w:eastAsia="Times New Roman" w:hAnsi="Times New Roman"/>
          <w:sz w:val="24"/>
          <w:szCs w:val="24"/>
          <w:lang w:val="es-PR"/>
        </w:rPr>
        <w:t>I</w:t>
      </w:r>
      <w:r w:rsidRPr="00564818">
        <w:rPr>
          <w:rFonts w:ascii="Times New Roman" w:eastAsia="Times New Roman" w:hAnsi="Times New Roman"/>
          <w:sz w:val="24"/>
          <w:szCs w:val="24"/>
          <w:lang w:val="es-ES"/>
        </w:rPr>
        <w:t>mportador</w:t>
      </w:r>
      <w:r w:rsidR="009E6DBE" w:rsidRPr="00564818">
        <w:rPr>
          <w:rFonts w:ascii="Times New Roman" w:eastAsia="Times New Roman" w:hAnsi="Times New Roman"/>
          <w:sz w:val="24"/>
          <w:szCs w:val="24"/>
          <w:lang w:val="es-ES"/>
        </w:rPr>
        <w:t xml:space="preserve"> - cualquier persona (natural o jurídica) que reciba o introduzca un artículo del exterior, o a cuyo nombre se dirigen las artículos transportados e introducidos a Puerto Rico.</w:t>
      </w:r>
    </w:p>
    <w:p w:rsidR="009E6DBE" w:rsidRPr="00564818" w:rsidRDefault="009E6DBE" w:rsidP="004B3EF4">
      <w:pPr>
        <w:numPr>
          <w:ilvl w:val="0"/>
          <w:numId w:val="11"/>
        </w:numPr>
        <w:spacing w:before="100" w:beforeAutospacing="1" w:after="100" w:afterAutospacing="1" w:line="240" w:lineRule="auto"/>
        <w:rPr>
          <w:rFonts w:ascii="Times New Roman" w:eastAsia="Times New Roman" w:hAnsi="Times New Roman"/>
          <w:sz w:val="24"/>
          <w:szCs w:val="24"/>
          <w:lang w:val="es-ES"/>
        </w:rPr>
      </w:pPr>
      <w:r w:rsidRPr="00564818">
        <w:rPr>
          <w:rFonts w:ascii="Times New Roman" w:eastAsia="Times New Roman" w:hAnsi="Times New Roman"/>
          <w:sz w:val="24"/>
          <w:szCs w:val="24"/>
          <w:lang w:val="es-ES"/>
        </w:rPr>
        <w:t>Comerciante - cualquier persona dedicada al negocio de ventas de propiedad mueble tangible en Puerto Rico.</w:t>
      </w:r>
    </w:p>
    <w:p w:rsidR="009E6DBE" w:rsidRPr="00564818" w:rsidRDefault="009E6DBE" w:rsidP="004B3EF4">
      <w:pPr>
        <w:numPr>
          <w:ilvl w:val="0"/>
          <w:numId w:val="11"/>
        </w:numPr>
        <w:spacing w:before="100" w:beforeAutospacing="1" w:after="100" w:afterAutospacing="1" w:line="240" w:lineRule="auto"/>
        <w:rPr>
          <w:rFonts w:ascii="Times New Roman" w:eastAsia="Times New Roman" w:hAnsi="Times New Roman"/>
          <w:sz w:val="24"/>
          <w:szCs w:val="24"/>
          <w:lang w:val="es-ES"/>
        </w:rPr>
      </w:pPr>
      <w:r w:rsidRPr="00564818">
        <w:rPr>
          <w:rFonts w:ascii="Times New Roman" w:eastAsia="Times New Roman" w:hAnsi="Times New Roman"/>
          <w:sz w:val="24"/>
          <w:szCs w:val="24"/>
          <w:lang w:val="es-ES"/>
        </w:rPr>
        <w:t>Comerciante Afianzado - cualquier Comerciante Registrado acogido al privi</w:t>
      </w:r>
      <w:r w:rsidR="00B0548E">
        <w:rPr>
          <w:rFonts w:ascii="Times New Roman" w:eastAsia="Times New Roman" w:hAnsi="Times New Roman"/>
          <w:sz w:val="24"/>
          <w:szCs w:val="24"/>
          <w:lang w:val="es-ES"/>
        </w:rPr>
        <w:t>legio de prorrogar el pago del I</w:t>
      </w:r>
      <w:r w:rsidRPr="00564818">
        <w:rPr>
          <w:rFonts w:ascii="Times New Roman" w:eastAsia="Times New Roman" w:hAnsi="Times New Roman"/>
          <w:sz w:val="24"/>
          <w:szCs w:val="24"/>
          <w:lang w:val="es-ES"/>
        </w:rPr>
        <w:t>mpuesto sobre Uso en sus importaciones hasta la radica</w:t>
      </w:r>
      <w:r w:rsidR="00B0548E">
        <w:rPr>
          <w:rFonts w:ascii="Times New Roman" w:eastAsia="Times New Roman" w:hAnsi="Times New Roman"/>
          <w:sz w:val="24"/>
          <w:szCs w:val="24"/>
          <w:lang w:val="es-ES"/>
        </w:rPr>
        <w:t>ción de la Planilla Mensual de I</w:t>
      </w:r>
      <w:r w:rsidRPr="00564818">
        <w:rPr>
          <w:rFonts w:ascii="Times New Roman" w:eastAsia="Times New Roman" w:hAnsi="Times New Roman"/>
          <w:sz w:val="24"/>
          <w:szCs w:val="24"/>
          <w:lang w:val="es-ES"/>
        </w:rPr>
        <w:t xml:space="preserve">mportaciones para Uso en lugar de pagar al momento de hacer el levante de la mercancía, siempre que haya cumplido con las requisitos establecidos en el Código, incluyendo la prestación de una fianza conforme a lo dispuesto </w:t>
      </w:r>
      <w:r w:rsidR="00B0548E">
        <w:rPr>
          <w:rFonts w:ascii="Times New Roman" w:eastAsia="Times New Roman" w:hAnsi="Times New Roman"/>
          <w:sz w:val="24"/>
          <w:szCs w:val="24"/>
          <w:lang w:val="es-ES"/>
        </w:rPr>
        <w:t>en la Carta Circular de Rentas I</w:t>
      </w:r>
      <w:r w:rsidRPr="00564818">
        <w:rPr>
          <w:rFonts w:ascii="Times New Roman" w:eastAsia="Times New Roman" w:hAnsi="Times New Roman"/>
          <w:sz w:val="24"/>
          <w:szCs w:val="24"/>
          <w:lang w:val="es-ES"/>
        </w:rPr>
        <w:t>nternas Núm. 14-03 ("CC 14-03").</w:t>
      </w:r>
    </w:p>
    <w:p w:rsidR="009E6DBE" w:rsidRPr="00564818" w:rsidRDefault="009E6DBE" w:rsidP="004B3EF4">
      <w:pPr>
        <w:numPr>
          <w:ilvl w:val="0"/>
          <w:numId w:val="11"/>
        </w:numPr>
        <w:spacing w:before="100" w:beforeAutospacing="1" w:after="100" w:afterAutospacing="1" w:line="240" w:lineRule="auto"/>
        <w:rPr>
          <w:rFonts w:ascii="Times New Roman" w:eastAsia="Times New Roman" w:hAnsi="Times New Roman"/>
          <w:sz w:val="24"/>
          <w:szCs w:val="24"/>
          <w:lang w:val="es-ES"/>
        </w:rPr>
      </w:pPr>
      <w:r w:rsidRPr="00564818">
        <w:rPr>
          <w:rFonts w:ascii="Times New Roman" w:eastAsia="Times New Roman" w:hAnsi="Times New Roman"/>
          <w:sz w:val="24"/>
          <w:szCs w:val="24"/>
          <w:lang w:val="es-ES"/>
        </w:rPr>
        <w:t>Comerciante Registrado - cualquier comerciante que está debidamente registrado en el Registro de Comerciantes del Departamento de Hacienda y que ha recibido su Certificado de Registro de Comerciantes.</w:t>
      </w:r>
    </w:p>
    <w:p w:rsidR="009E6DBE" w:rsidRPr="00564818" w:rsidRDefault="009E6DBE" w:rsidP="004B3EF4">
      <w:pPr>
        <w:numPr>
          <w:ilvl w:val="0"/>
          <w:numId w:val="11"/>
        </w:numPr>
        <w:spacing w:before="100" w:beforeAutospacing="1" w:after="100" w:afterAutospacing="1" w:line="240" w:lineRule="auto"/>
        <w:rPr>
          <w:rFonts w:ascii="Times New Roman" w:eastAsia="Times New Roman" w:hAnsi="Times New Roman"/>
          <w:sz w:val="24"/>
          <w:szCs w:val="24"/>
          <w:lang w:val="es-ES"/>
        </w:rPr>
      </w:pPr>
      <w:r w:rsidRPr="00564818">
        <w:rPr>
          <w:rFonts w:ascii="Times New Roman" w:eastAsia="Times New Roman" w:hAnsi="Times New Roman"/>
          <w:sz w:val="24"/>
          <w:szCs w:val="24"/>
          <w:lang w:val="es-ES"/>
        </w:rPr>
        <w:t>Consignatario - cualquier persona a quien van dirigidos los artículos o mercancía para que la recoja personalmente o por medio de un barco, agente embarcador o cualquier otro intermediario.</w:t>
      </w:r>
    </w:p>
    <w:p w:rsidR="009E6DBE" w:rsidRPr="00564818" w:rsidRDefault="009E6DBE" w:rsidP="004B3EF4">
      <w:pPr>
        <w:numPr>
          <w:ilvl w:val="0"/>
          <w:numId w:val="11"/>
        </w:numPr>
        <w:spacing w:before="100" w:beforeAutospacing="1" w:after="100" w:afterAutospacing="1" w:line="240" w:lineRule="auto"/>
        <w:rPr>
          <w:rFonts w:ascii="Times New Roman" w:eastAsia="Times New Roman" w:hAnsi="Times New Roman"/>
          <w:sz w:val="24"/>
          <w:szCs w:val="24"/>
          <w:lang w:val="es-ES"/>
        </w:rPr>
      </w:pPr>
      <w:r w:rsidRPr="00564818">
        <w:rPr>
          <w:rFonts w:ascii="Times New Roman" w:eastAsia="Times New Roman" w:hAnsi="Times New Roman"/>
          <w:sz w:val="24"/>
          <w:szCs w:val="24"/>
          <w:lang w:val="es-ES"/>
        </w:rPr>
        <w:t>Porteador - cualquier persona con licencia para operar un negocio que se dedique a proveer, mediante pago, servicios de transporte de artículos a Puerto Rico.</w:t>
      </w:r>
    </w:p>
    <w:p w:rsidR="009E6DBE" w:rsidRPr="00564818" w:rsidRDefault="009E6DBE" w:rsidP="004B3EF4">
      <w:pPr>
        <w:numPr>
          <w:ilvl w:val="0"/>
          <w:numId w:val="11"/>
        </w:numPr>
        <w:spacing w:before="100" w:beforeAutospacing="1" w:after="100" w:afterAutospacing="1" w:line="240" w:lineRule="auto"/>
        <w:rPr>
          <w:rFonts w:ascii="Times New Roman" w:eastAsia="Times New Roman" w:hAnsi="Times New Roman"/>
          <w:sz w:val="24"/>
          <w:szCs w:val="24"/>
          <w:lang w:val="es-ES"/>
        </w:rPr>
      </w:pPr>
      <w:r w:rsidRPr="00564818">
        <w:rPr>
          <w:rFonts w:ascii="Times New Roman" w:eastAsia="Times New Roman" w:hAnsi="Times New Roman"/>
          <w:sz w:val="24"/>
          <w:szCs w:val="24"/>
          <w:lang w:val="es-ES"/>
        </w:rPr>
        <w:t>Embarcador - cualquier persona que envía el embarque al Consignatario.</w:t>
      </w:r>
    </w:p>
    <w:p w:rsidR="009E6DBE" w:rsidRPr="00564818" w:rsidRDefault="009E6DBE" w:rsidP="004B3EF4">
      <w:pPr>
        <w:numPr>
          <w:ilvl w:val="0"/>
          <w:numId w:val="11"/>
        </w:numPr>
        <w:spacing w:before="100" w:beforeAutospacing="1" w:after="100" w:afterAutospacing="1" w:line="240" w:lineRule="auto"/>
        <w:rPr>
          <w:rFonts w:ascii="Times New Roman" w:eastAsia="Times New Roman" w:hAnsi="Times New Roman"/>
          <w:sz w:val="24"/>
          <w:szCs w:val="24"/>
          <w:lang w:val="es-ES"/>
        </w:rPr>
      </w:pPr>
      <w:r w:rsidRPr="00564818">
        <w:rPr>
          <w:rFonts w:ascii="Times New Roman" w:eastAsia="Times New Roman" w:hAnsi="Times New Roman"/>
          <w:sz w:val="24"/>
          <w:szCs w:val="24"/>
          <w:lang w:val="es-ES"/>
        </w:rPr>
        <w:t>Conoc</w:t>
      </w:r>
      <w:r w:rsidR="00B0548E">
        <w:rPr>
          <w:rFonts w:ascii="Times New Roman" w:eastAsia="Times New Roman" w:hAnsi="Times New Roman"/>
          <w:sz w:val="24"/>
          <w:szCs w:val="24"/>
          <w:lang w:val="es-ES"/>
        </w:rPr>
        <w:t>imiento de Embarque (Bill of La</w:t>
      </w:r>
      <w:r w:rsidRPr="00564818">
        <w:rPr>
          <w:rFonts w:ascii="Times New Roman" w:eastAsia="Times New Roman" w:hAnsi="Times New Roman"/>
          <w:sz w:val="24"/>
          <w:szCs w:val="24"/>
          <w:lang w:val="es-ES"/>
        </w:rPr>
        <w:t>ding (B/L))-</w:t>
      </w:r>
      <w:r w:rsidRPr="00564818">
        <w:rPr>
          <w:rFonts w:ascii="Times New Roman" w:hAnsi="Times New Roman"/>
          <w:color w:val="000000"/>
          <w:sz w:val="24"/>
          <w:szCs w:val="24"/>
          <w:lang w:val="es-PR"/>
        </w:rPr>
        <w:t xml:space="preserve"> es todo formulario o documento que utilice un porteador aéreo o marítimo para amparar, describir e identificar artículos que se introduzcan en Puerto Rico por un remitente, embarcador o cualquier otra persona.</w:t>
      </w:r>
    </w:p>
    <w:p w:rsidR="009E6DBE" w:rsidRPr="00564818" w:rsidRDefault="009E6DBE" w:rsidP="004B3EF4">
      <w:pPr>
        <w:numPr>
          <w:ilvl w:val="0"/>
          <w:numId w:val="11"/>
        </w:numPr>
        <w:spacing w:before="100" w:beforeAutospacing="1" w:after="100" w:afterAutospacing="1" w:line="240" w:lineRule="auto"/>
        <w:rPr>
          <w:rFonts w:ascii="Times New Roman" w:eastAsia="Times New Roman" w:hAnsi="Times New Roman"/>
          <w:sz w:val="24"/>
          <w:szCs w:val="24"/>
          <w:lang w:val="es-ES"/>
        </w:rPr>
      </w:pPr>
      <w:r w:rsidRPr="00564818">
        <w:rPr>
          <w:rFonts w:ascii="Times New Roman" w:eastAsia="Times New Roman" w:hAnsi="Times New Roman"/>
          <w:sz w:val="24"/>
          <w:szCs w:val="24"/>
          <w:lang w:val="es-ES"/>
        </w:rPr>
        <w:t>Fecha de introducción o arribo a Puerto Rico - el día en que el comerciante, directamente o a través de un porteador, efectúa el levante y toma posesión de la propiedad mueble tangible introducida a Puerto Rico, conforme a lo dispuesto en la Sección 4010.01(zz) del Código.</w:t>
      </w:r>
    </w:p>
    <w:p w:rsidR="009E6DBE" w:rsidRPr="00564818" w:rsidRDefault="009E6DBE" w:rsidP="004B3EF4">
      <w:pPr>
        <w:numPr>
          <w:ilvl w:val="0"/>
          <w:numId w:val="11"/>
        </w:numPr>
        <w:spacing w:before="100" w:beforeAutospacing="1" w:after="100" w:afterAutospacing="1" w:line="240" w:lineRule="auto"/>
        <w:rPr>
          <w:rFonts w:ascii="Times New Roman" w:eastAsia="Times New Roman" w:hAnsi="Times New Roman"/>
          <w:sz w:val="24"/>
          <w:szCs w:val="24"/>
          <w:lang w:val="es-ES"/>
        </w:rPr>
      </w:pPr>
      <w:r w:rsidRPr="00564818">
        <w:rPr>
          <w:rFonts w:ascii="Times New Roman" w:eastAsia="Times New Roman" w:hAnsi="Times New Roman"/>
          <w:sz w:val="24"/>
          <w:szCs w:val="24"/>
          <w:lang w:val="es-ES"/>
        </w:rPr>
        <w:t>Introducción - llegada a Puerto Rico de propiedad mueble tangible por cualquier medio, incluyendo los puertos, aeropuertos, o entrega en un local comercial o residencia, a través de internet o medios electrónicos. Disponiéndose que cualquier propiedad mueble tangible destinada a una Zona Libre de Comercio Extranjero ("Foreign Trade Zone"), según este término está definido en la Sección 3010.01(a</w:t>
      </w:r>
      <w:proofErr w:type="gramStart"/>
      <w:r w:rsidRPr="00564818">
        <w:rPr>
          <w:rFonts w:ascii="Times New Roman" w:eastAsia="Times New Roman" w:hAnsi="Times New Roman"/>
          <w:sz w:val="24"/>
          <w:szCs w:val="24"/>
          <w:lang w:val="es-ES"/>
        </w:rPr>
        <w:t>)(</w:t>
      </w:r>
      <w:proofErr w:type="gramEnd"/>
      <w:r w:rsidRPr="00564818">
        <w:rPr>
          <w:rFonts w:ascii="Times New Roman" w:eastAsia="Times New Roman" w:hAnsi="Times New Roman"/>
          <w:sz w:val="24"/>
          <w:szCs w:val="24"/>
          <w:lang w:val="es-ES"/>
        </w:rPr>
        <w:t>16) del Código, se entenderá que ha sido introducida o que ha arribado a Puerto Rico cuando llega a Puerto Rico.</w:t>
      </w:r>
    </w:p>
    <w:p w:rsidR="009E6DBE" w:rsidRPr="00564818" w:rsidRDefault="009E6DBE" w:rsidP="004B3EF4">
      <w:pPr>
        <w:numPr>
          <w:ilvl w:val="0"/>
          <w:numId w:val="11"/>
        </w:numPr>
        <w:spacing w:before="100" w:beforeAutospacing="1" w:after="100" w:afterAutospacing="1" w:line="240" w:lineRule="auto"/>
        <w:rPr>
          <w:rFonts w:ascii="Times New Roman" w:hAnsi="Times New Roman"/>
          <w:sz w:val="24"/>
          <w:szCs w:val="24"/>
          <w:lang w:val="es-ES"/>
        </w:rPr>
      </w:pPr>
      <w:r w:rsidRPr="00564818">
        <w:rPr>
          <w:rFonts w:ascii="Times New Roman" w:eastAsia="Times New Roman" w:hAnsi="Times New Roman"/>
          <w:sz w:val="24"/>
          <w:szCs w:val="24"/>
          <w:lang w:val="es-ES"/>
        </w:rPr>
        <w:t>Manifiesto - documento en el cual se detalla la relación de la mercancía que constituye carga de un medio o una unidad de transporte y expresa los datos comerciales de la mercancía.</w:t>
      </w:r>
    </w:p>
    <w:p w:rsidR="009E6DBE" w:rsidRPr="00564818" w:rsidRDefault="009E6DBE" w:rsidP="004B3EF4">
      <w:pPr>
        <w:numPr>
          <w:ilvl w:val="0"/>
          <w:numId w:val="11"/>
        </w:numPr>
        <w:spacing w:before="100" w:beforeAutospacing="1" w:after="100" w:afterAutospacing="1" w:line="240" w:lineRule="auto"/>
        <w:rPr>
          <w:rFonts w:ascii="Times New Roman" w:hAnsi="Times New Roman"/>
          <w:sz w:val="24"/>
          <w:szCs w:val="24"/>
          <w:lang w:val="es-ES"/>
        </w:rPr>
      </w:pPr>
      <w:r w:rsidRPr="00564818">
        <w:rPr>
          <w:rFonts w:ascii="Times New Roman" w:eastAsia="Times New Roman" w:hAnsi="Times New Roman"/>
          <w:sz w:val="24"/>
          <w:szCs w:val="24"/>
          <w:lang w:val="es-ES"/>
        </w:rPr>
        <w:t>‘‘United States Harmonized Tariff Schedule’’- Toda mercancía es identificada utilizando estos códigos.</w:t>
      </w:r>
    </w:p>
    <w:sectPr w:rsidR="009E6DBE" w:rsidRPr="00564818" w:rsidSect="00522E2A">
      <w:headerReference w:type="default" r:id="rId11"/>
      <w:footerReference w:type="default" r:id="rId12"/>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C1C" w:rsidRDefault="00993C1C" w:rsidP="005501A9">
      <w:pPr>
        <w:spacing w:after="0" w:line="240" w:lineRule="auto"/>
      </w:pPr>
      <w:r>
        <w:separator/>
      </w:r>
    </w:p>
  </w:endnote>
  <w:endnote w:type="continuationSeparator" w:id="0">
    <w:p w:rsidR="00993C1C" w:rsidRDefault="00993C1C"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993C1C" w:rsidRPr="00B502EE">
      <w:tc>
        <w:tcPr>
          <w:tcW w:w="918" w:type="dxa"/>
        </w:tcPr>
        <w:p w:rsidR="00993C1C" w:rsidRDefault="00993C1C">
          <w:pPr>
            <w:pStyle w:val="Footer"/>
            <w:jc w:val="right"/>
            <w:rPr>
              <w:b/>
              <w:color w:val="4F81BD" w:themeColor="accent1"/>
              <w:sz w:val="32"/>
              <w:szCs w:val="32"/>
            </w:rPr>
          </w:pPr>
          <w:r w:rsidRPr="008F04DB">
            <w:rPr>
              <w:noProof/>
            </w:rPr>
            <w:drawing>
              <wp:inline distT="0" distB="0" distL="0" distR="0">
                <wp:extent cx="971550" cy="619125"/>
                <wp:effectExtent l="19050" t="0" r="0" b="0"/>
                <wp:docPr id="5"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8F16CA" w:rsidRPr="00B502EE">
            <w:rPr>
              <w:rFonts w:ascii="Times New Roman" w:hAnsi="Times New Roman"/>
              <w:sz w:val="24"/>
              <w:szCs w:val="24"/>
            </w:rPr>
            <w:fldChar w:fldCharType="begin"/>
          </w:r>
          <w:r w:rsidRPr="00B502EE">
            <w:rPr>
              <w:rFonts w:ascii="Times New Roman" w:hAnsi="Times New Roman"/>
              <w:sz w:val="24"/>
              <w:szCs w:val="24"/>
            </w:rPr>
            <w:instrText xml:space="preserve"> PAGE   \* MERGEFORMAT </w:instrText>
          </w:r>
          <w:r w:rsidR="008F16CA" w:rsidRPr="00B502EE">
            <w:rPr>
              <w:rFonts w:ascii="Times New Roman" w:hAnsi="Times New Roman"/>
              <w:sz w:val="24"/>
              <w:szCs w:val="24"/>
            </w:rPr>
            <w:fldChar w:fldCharType="separate"/>
          </w:r>
          <w:r w:rsidR="00080C78" w:rsidRPr="00080C78">
            <w:rPr>
              <w:rFonts w:ascii="Times New Roman" w:hAnsi="Times New Roman"/>
              <w:b/>
              <w:noProof/>
              <w:sz w:val="24"/>
              <w:szCs w:val="24"/>
            </w:rPr>
            <w:t>1</w:t>
          </w:r>
          <w:r w:rsidR="008F16CA" w:rsidRPr="00B502EE">
            <w:rPr>
              <w:rFonts w:ascii="Times New Roman" w:hAnsi="Times New Roman"/>
              <w:sz w:val="24"/>
              <w:szCs w:val="24"/>
            </w:rPr>
            <w:fldChar w:fldCharType="end"/>
          </w:r>
        </w:p>
      </w:tc>
      <w:tc>
        <w:tcPr>
          <w:tcW w:w="7938" w:type="dxa"/>
        </w:tcPr>
        <w:p w:rsidR="00993C1C" w:rsidRDefault="00993C1C" w:rsidP="008F04DB">
          <w:pPr>
            <w:pStyle w:val="Footer"/>
            <w:jc w:val="center"/>
            <w:rPr>
              <w:rFonts w:ascii="Times New Roman" w:hAnsi="Times New Roman"/>
              <w:lang w:val="es-PR"/>
            </w:rPr>
          </w:pPr>
        </w:p>
        <w:p w:rsidR="00993C1C" w:rsidRPr="00BD789E" w:rsidRDefault="00993C1C" w:rsidP="008F04DB">
          <w:pPr>
            <w:pStyle w:val="Footer"/>
            <w:jc w:val="center"/>
            <w:rPr>
              <w:rFonts w:ascii="Times New Roman" w:hAnsi="Times New Roman"/>
              <w:sz w:val="24"/>
              <w:szCs w:val="24"/>
              <w:lang w:val="es-PR"/>
            </w:rPr>
          </w:pPr>
          <w:r w:rsidRPr="00BD789E">
            <w:rPr>
              <w:rFonts w:ascii="Times New Roman" w:hAnsi="Times New Roman"/>
              <w:sz w:val="24"/>
              <w:szCs w:val="24"/>
              <w:lang w:val="es-PR"/>
            </w:rPr>
            <w:t>Hacienda Responde</w:t>
          </w:r>
        </w:p>
        <w:p w:rsidR="00993C1C" w:rsidRDefault="00993C1C" w:rsidP="008B7328">
          <w:pPr>
            <w:pStyle w:val="Footer"/>
            <w:jc w:val="center"/>
            <w:rPr>
              <w:rFonts w:ascii="Times New Roman" w:hAnsi="Times New Roman"/>
              <w:sz w:val="16"/>
              <w:szCs w:val="16"/>
              <w:lang w:val="es-PR"/>
            </w:rPr>
          </w:pPr>
        </w:p>
        <w:p w:rsidR="00993C1C" w:rsidRPr="008F04DB" w:rsidRDefault="00993C1C" w:rsidP="008B7328">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993C1C" w:rsidRPr="001E6981" w:rsidRDefault="00993C1C">
    <w:pPr>
      <w:rPr>
        <w:rFonts w:ascii="Times New Roman" w:hAnsi="Times New Roman"/>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C1C" w:rsidRDefault="00993C1C" w:rsidP="005501A9">
      <w:pPr>
        <w:spacing w:after="0" w:line="240" w:lineRule="auto"/>
      </w:pPr>
      <w:r>
        <w:separator/>
      </w:r>
    </w:p>
  </w:footnote>
  <w:footnote w:type="continuationSeparator" w:id="0">
    <w:p w:rsidR="00993C1C" w:rsidRDefault="00993C1C" w:rsidP="005501A9">
      <w:pPr>
        <w:spacing w:after="0" w:line="240" w:lineRule="auto"/>
      </w:pPr>
      <w:r>
        <w:continuationSeparator/>
      </w:r>
    </w:p>
  </w:footnote>
  <w:footnote w:id="1">
    <w:p w:rsidR="00993C1C" w:rsidRPr="00580A01" w:rsidRDefault="00993C1C" w:rsidP="009E6DBE">
      <w:pPr>
        <w:spacing w:before="100" w:beforeAutospacing="1" w:after="0" w:line="240" w:lineRule="auto"/>
        <w:jc w:val="both"/>
        <w:rPr>
          <w:rFonts w:ascii="Times New Roman" w:eastAsia="Times New Roman" w:hAnsi="Times New Roman"/>
          <w:sz w:val="16"/>
          <w:szCs w:val="16"/>
          <w:lang w:val="es-ES"/>
        </w:rPr>
      </w:pPr>
      <w:r>
        <w:rPr>
          <w:rStyle w:val="FootnoteReference"/>
        </w:rPr>
        <w:footnoteRef/>
      </w:r>
      <w:r w:rsidRPr="006017FF">
        <w:rPr>
          <w:lang w:val="es-PR"/>
        </w:rPr>
        <w:t xml:space="preserve"> </w:t>
      </w:r>
      <w:r w:rsidRPr="006017FF">
        <w:rPr>
          <w:rFonts w:ascii="Times New Roman" w:hAnsi="Times New Roman"/>
          <w:sz w:val="16"/>
          <w:szCs w:val="16"/>
          <w:lang w:val="es-PR"/>
        </w:rPr>
        <w:t>Conocimientos de embarque-</w:t>
      </w:r>
      <w:r w:rsidRPr="006017FF">
        <w:rPr>
          <w:rFonts w:ascii="Times New Roman" w:eastAsia="Times New Roman" w:hAnsi="Times New Roman"/>
          <w:color w:val="525252"/>
          <w:sz w:val="16"/>
          <w:szCs w:val="16"/>
          <w:lang w:val="es-ES"/>
        </w:rPr>
        <w:t xml:space="preserve"> </w:t>
      </w:r>
      <w:r w:rsidRPr="006017FF">
        <w:rPr>
          <w:rFonts w:ascii="Times New Roman" w:eastAsia="Times New Roman" w:hAnsi="Times New Roman"/>
          <w:sz w:val="16"/>
          <w:szCs w:val="16"/>
          <w:lang w:val="es-ES"/>
        </w:rPr>
        <w:t>formula</w:t>
      </w:r>
      <w:r>
        <w:rPr>
          <w:rFonts w:ascii="Times New Roman" w:eastAsia="Times New Roman" w:hAnsi="Times New Roman"/>
          <w:sz w:val="16"/>
          <w:szCs w:val="16"/>
          <w:lang w:val="es-ES"/>
        </w:rPr>
        <w:t>rio o documento que utiliza un p</w:t>
      </w:r>
      <w:r w:rsidRPr="006017FF">
        <w:rPr>
          <w:rFonts w:ascii="Times New Roman" w:eastAsia="Times New Roman" w:hAnsi="Times New Roman"/>
          <w:sz w:val="16"/>
          <w:szCs w:val="16"/>
          <w:lang w:val="es-ES"/>
        </w:rPr>
        <w:t>orteador para describir e identificar los artículos que se introduzcan en Puerto Rico por un importador, embarcador o cualquier otra persona.</w:t>
      </w:r>
    </w:p>
  </w:footnote>
  <w:footnote w:id="2">
    <w:p w:rsidR="00993C1C" w:rsidRPr="00580A01" w:rsidRDefault="00993C1C" w:rsidP="009E6DBE">
      <w:pPr>
        <w:spacing w:after="0"/>
        <w:jc w:val="both"/>
        <w:rPr>
          <w:rFonts w:ascii="Times New Roman" w:hAnsi="Times New Roman"/>
          <w:sz w:val="16"/>
          <w:szCs w:val="16"/>
          <w:lang w:val="es-PR"/>
        </w:rPr>
      </w:pPr>
      <w:r>
        <w:rPr>
          <w:rStyle w:val="FootnoteReference"/>
        </w:rPr>
        <w:footnoteRef/>
      </w:r>
      <w:r w:rsidRPr="00580A01">
        <w:rPr>
          <w:lang w:val="es-PR"/>
        </w:rPr>
        <w:t xml:space="preserve"> </w:t>
      </w:r>
      <w:r w:rsidRPr="006017FF">
        <w:rPr>
          <w:rFonts w:ascii="Times New Roman" w:hAnsi="Times New Roman"/>
          <w:sz w:val="16"/>
          <w:szCs w:val="16"/>
          <w:lang w:val="es-PR"/>
        </w:rPr>
        <w:t>Partidas tributables-</w:t>
      </w:r>
      <w:r>
        <w:rPr>
          <w:rFonts w:ascii="Times New Roman" w:hAnsi="Times New Roman"/>
          <w:sz w:val="16"/>
          <w:szCs w:val="16"/>
          <w:lang w:val="es-PR"/>
        </w:rPr>
        <w:t xml:space="preserve"> toda propiedad mueble e inmueble, tangible e intangible, servicios, derechos de admisión y transacciones combinadas de las cuales se adquiera algún tipo de beneficio o ganancia por medio de la reventa o consumo propio.</w:t>
      </w:r>
    </w:p>
  </w:footnote>
  <w:footnote w:id="3">
    <w:p w:rsidR="00993C1C" w:rsidRPr="00580A01" w:rsidRDefault="00993C1C" w:rsidP="009E6DBE">
      <w:pPr>
        <w:pStyle w:val="FootnoteText"/>
        <w:rPr>
          <w:lang w:val="es-PR"/>
        </w:rPr>
      </w:pPr>
      <w:r>
        <w:rPr>
          <w:rStyle w:val="FootnoteReference"/>
        </w:rPr>
        <w:footnoteRef/>
      </w:r>
      <w:r w:rsidRPr="00580A01">
        <w:rPr>
          <w:lang w:val="es-PR"/>
        </w:rPr>
        <w:t xml:space="preserve"> </w:t>
      </w:r>
      <w:r w:rsidRPr="006017FF">
        <w:rPr>
          <w:rFonts w:ascii="Times New Roman" w:hAnsi="Times New Roman" w:cs="Times New Roman"/>
          <w:sz w:val="16"/>
          <w:szCs w:val="16"/>
          <w:lang w:val="es-PR"/>
        </w:rPr>
        <w:t>Exento o exenta-</w:t>
      </w:r>
      <w:r>
        <w:rPr>
          <w:rFonts w:ascii="Times New Roman" w:hAnsi="Times New Roman" w:cs="Times New Roman"/>
          <w:sz w:val="16"/>
          <w:szCs w:val="16"/>
          <w:lang w:val="es-PR"/>
        </w:rPr>
        <w:t xml:space="preserve">  todo aquello que está libre de una obligación o carga. Contrario a las partidas tributables está libre de impuesto. Para efectos de la planilla Mensual de IVU debe ser informado. </w:t>
      </w:r>
    </w:p>
  </w:footnote>
  <w:footnote w:id="4">
    <w:p w:rsidR="00993C1C" w:rsidRPr="00580A01" w:rsidRDefault="00993C1C" w:rsidP="009E6DBE">
      <w:pPr>
        <w:spacing w:after="0"/>
        <w:jc w:val="both"/>
        <w:rPr>
          <w:rFonts w:ascii="Times New Roman" w:hAnsi="Times New Roman"/>
          <w:sz w:val="16"/>
          <w:szCs w:val="16"/>
          <w:lang w:val="es-PR"/>
        </w:rPr>
      </w:pPr>
      <w:r w:rsidRPr="00580A01">
        <w:rPr>
          <w:rStyle w:val="FootnoteReference"/>
          <w:sz w:val="16"/>
          <w:szCs w:val="16"/>
        </w:rPr>
        <w:footnoteRef/>
      </w:r>
      <w:r w:rsidRPr="00871CBF">
        <w:rPr>
          <w:sz w:val="16"/>
          <w:szCs w:val="16"/>
          <w:lang w:val="es-PR"/>
        </w:rPr>
        <w:t xml:space="preserve"> </w:t>
      </w:r>
      <w:r w:rsidRPr="00580A01">
        <w:rPr>
          <w:rFonts w:ascii="Times New Roman" w:hAnsi="Times New Roman"/>
          <w:sz w:val="16"/>
          <w:szCs w:val="16"/>
          <w:lang w:val="es-PR"/>
        </w:rPr>
        <w:t>Levante automático-</w:t>
      </w:r>
      <w:r>
        <w:rPr>
          <w:rFonts w:ascii="Times New Roman" w:hAnsi="Times New Roman"/>
          <w:sz w:val="16"/>
          <w:szCs w:val="16"/>
          <w:lang w:val="es-PR"/>
        </w:rPr>
        <w:t xml:space="preserve"> autorización que otorga el Departamento de Hacienda para despacho de mercancía importada. </w:t>
      </w:r>
      <w:r w:rsidRPr="00580A01">
        <w:rPr>
          <w:rFonts w:ascii="Times New Roman" w:hAnsi="Times New Roman"/>
          <w:sz w:val="16"/>
          <w:szCs w:val="16"/>
          <w:lang w:val="es-PR"/>
        </w:rPr>
        <w:t xml:space="preserve"> </w:t>
      </w:r>
    </w:p>
  </w:footnote>
  <w:footnote w:id="5">
    <w:p w:rsidR="00993C1C" w:rsidRPr="00580A01" w:rsidRDefault="00993C1C" w:rsidP="009E6DBE">
      <w:pPr>
        <w:spacing w:after="0"/>
        <w:jc w:val="both"/>
        <w:rPr>
          <w:rFonts w:ascii="Times New Roman" w:hAnsi="Times New Roman"/>
          <w:sz w:val="16"/>
          <w:szCs w:val="16"/>
          <w:lang w:val="es-PR"/>
        </w:rPr>
      </w:pPr>
      <w:r w:rsidRPr="00580A01">
        <w:rPr>
          <w:rStyle w:val="FootnoteReference"/>
          <w:sz w:val="16"/>
          <w:szCs w:val="16"/>
        </w:rPr>
        <w:footnoteRef/>
      </w:r>
      <w:r w:rsidRPr="00871CBF">
        <w:rPr>
          <w:sz w:val="16"/>
          <w:szCs w:val="16"/>
          <w:lang w:val="es-PR"/>
        </w:rPr>
        <w:t xml:space="preserve"> </w:t>
      </w:r>
      <w:r w:rsidRPr="00580A01">
        <w:rPr>
          <w:rFonts w:ascii="Times New Roman" w:hAnsi="Times New Roman"/>
          <w:sz w:val="16"/>
          <w:szCs w:val="16"/>
          <w:lang w:val="es-PR"/>
        </w:rPr>
        <w:t>Evidencia fiscal-</w:t>
      </w:r>
      <w:r>
        <w:rPr>
          <w:rFonts w:ascii="Times New Roman" w:hAnsi="Times New Roman"/>
          <w:sz w:val="16"/>
          <w:szCs w:val="16"/>
          <w:lang w:val="es-PR"/>
        </w:rPr>
        <w:t xml:space="preserve"> Orden de compra o factura comercial. Estos documentos se adjuntan al someter la Declaración  de Importación. </w:t>
      </w:r>
    </w:p>
  </w:footnote>
  <w:footnote w:id="6">
    <w:p w:rsidR="00993C1C" w:rsidRDefault="00993C1C" w:rsidP="009E6DBE">
      <w:pPr>
        <w:spacing w:after="0"/>
        <w:jc w:val="both"/>
        <w:rPr>
          <w:rFonts w:ascii="Times New Roman" w:hAnsi="Times New Roman"/>
          <w:sz w:val="24"/>
          <w:szCs w:val="24"/>
          <w:lang w:val="es-PR"/>
        </w:rPr>
      </w:pPr>
      <w:r w:rsidRPr="00871CBF">
        <w:rPr>
          <w:rStyle w:val="FootnoteReference"/>
          <w:sz w:val="16"/>
          <w:szCs w:val="16"/>
        </w:rPr>
        <w:footnoteRef/>
      </w:r>
      <w:r w:rsidRPr="00FD2AD2">
        <w:rPr>
          <w:sz w:val="16"/>
          <w:szCs w:val="16"/>
          <w:lang w:val="es-PR"/>
        </w:rPr>
        <w:t xml:space="preserve"> </w:t>
      </w:r>
      <w:r w:rsidRPr="00580A01">
        <w:rPr>
          <w:rFonts w:ascii="Times New Roman" w:hAnsi="Times New Roman"/>
          <w:sz w:val="16"/>
          <w:szCs w:val="16"/>
          <w:lang w:val="es-PR"/>
        </w:rPr>
        <w:t>Factura comercial (‘‘Commercial invoice’‘)-</w:t>
      </w:r>
      <w:r>
        <w:rPr>
          <w:rFonts w:ascii="Times New Roman" w:hAnsi="Times New Roman"/>
          <w:sz w:val="16"/>
          <w:szCs w:val="16"/>
          <w:lang w:val="es-PR"/>
        </w:rPr>
        <w:t xml:space="preserve"> documento que se somete al hacer la Declaración de Importación que da derecho a crédito.</w:t>
      </w:r>
    </w:p>
    <w:p w:rsidR="00993C1C" w:rsidRPr="00FD2AD2" w:rsidRDefault="00993C1C" w:rsidP="009E6DBE">
      <w:pPr>
        <w:pStyle w:val="FootnoteText"/>
        <w:rPr>
          <w:lang w:val="es-PR"/>
        </w:rPr>
      </w:pPr>
    </w:p>
  </w:footnote>
  <w:footnote w:id="7">
    <w:p w:rsidR="00993C1C" w:rsidRPr="003C23DB" w:rsidRDefault="00993C1C" w:rsidP="009E6DBE">
      <w:pPr>
        <w:spacing w:before="100" w:beforeAutospacing="1" w:after="100" w:afterAutospacing="1" w:line="240" w:lineRule="auto"/>
        <w:jc w:val="both"/>
        <w:rPr>
          <w:rFonts w:ascii="Times New Roman" w:eastAsia="Times New Roman" w:hAnsi="Times New Roman"/>
          <w:color w:val="525252"/>
          <w:sz w:val="24"/>
          <w:szCs w:val="24"/>
          <w:lang w:val="es-ES"/>
        </w:rPr>
      </w:pPr>
      <w:r>
        <w:rPr>
          <w:rStyle w:val="FootnoteReference"/>
        </w:rPr>
        <w:footnoteRef/>
      </w:r>
      <w:r w:rsidRPr="00B57E04">
        <w:rPr>
          <w:lang w:val="es-PR"/>
        </w:rPr>
        <w:t xml:space="preserve"> </w:t>
      </w:r>
      <w:r>
        <w:rPr>
          <w:rFonts w:ascii="Times New Roman" w:hAnsi="Times New Roman"/>
          <w:sz w:val="16"/>
          <w:szCs w:val="16"/>
          <w:lang w:val="es-PR"/>
        </w:rPr>
        <w:t>Revendedor</w:t>
      </w:r>
      <w:r w:rsidRPr="00B57E04">
        <w:rPr>
          <w:rFonts w:ascii="Times New Roman" w:eastAsia="Times New Roman" w:hAnsi="Times New Roman"/>
          <w:color w:val="525252"/>
          <w:sz w:val="16"/>
          <w:szCs w:val="16"/>
          <w:lang w:val="es-ES"/>
        </w:rPr>
        <w:t xml:space="preserve"> – cualquier comerciante registrado que adquiere partidas tributables exclusivamente para la reventa y posee un Certificado de Revendedor y de Exención de IVU Municipal ("Certificado de Revendedor") o un Certificado de Revendedor Elegible emitido bajo las Secciones 4010.01(</w:t>
      </w:r>
      <w:proofErr w:type="spellStart"/>
      <w:r w:rsidRPr="00B57E04">
        <w:rPr>
          <w:rFonts w:ascii="Times New Roman" w:eastAsia="Times New Roman" w:hAnsi="Times New Roman"/>
          <w:color w:val="525252"/>
          <w:sz w:val="16"/>
          <w:szCs w:val="16"/>
          <w:lang w:val="es-ES"/>
        </w:rPr>
        <w:t>ww</w:t>
      </w:r>
      <w:proofErr w:type="spellEnd"/>
      <w:r w:rsidRPr="00B57E04">
        <w:rPr>
          <w:rFonts w:ascii="Times New Roman" w:eastAsia="Times New Roman" w:hAnsi="Times New Roman"/>
          <w:color w:val="525252"/>
          <w:sz w:val="16"/>
          <w:szCs w:val="16"/>
          <w:lang w:val="es-ES"/>
        </w:rPr>
        <w:t>) y 4050.04 o 4030.02 y 4010.01(</w:t>
      </w:r>
      <w:proofErr w:type="spellStart"/>
      <w:r w:rsidRPr="00B57E04">
        <w:rPr>
          <w:rFonts w:ascii="Times New Roman" w:eastAsia="Times New Roman" w:hAnsi="Times New Roman"/>
          <w:color w:val="525252"/>
          <w:sz w:val="16"/>
          <w:szCs w:val="16"/>
          <w:lang w:val="es-ES"/>
        </w:rPr>
        <w:t>xx</w:t>
      </w:r>
      <w:proofErr w:type="spellEnd"/>
      <w:r w:rsidRPr="00B57E04">
        <w:rPr>
          <w:rFonts w:ascii="Times New Roman" w:eastAsia="Times New Roman" w:hAnsi="Times New Roman"/>
          <w:color w:val="525252"/>
          <w:sz w:val="16"/>
          <w:szCs w:val="16"/>
          <w:lang w:val="es-ES"/>
        </w:rPr>
        <w:t>) del Código, respectivamente.</w:t>
      </w:r>
    </w:p>
    <w:p w:rsidR="00993C1C" w:rsidRPr="00B57E04" w:rsidRDefault="00993C1C" w:rsidP="009E6DBE">
      <w:pPr>
        <w:pStyle w:val="FootnoteText"/>
        <w:rPr>
          <w:lang w:val="es-ES"/>
        </w:rPr>
      </w:pPr>
    </w:p>
  </w:footnote>
  <w:footnote w:id="8">
    <w:p w:rsidR="00993C1C" w:rsidRPr="00580A01" w:rsidRDefault="00993C1C" w:rsidP="009E6DBE">
      <w:pPr>
        <w:jc w:val="both"/>
        <w:rPr>
          <w:rFonts w:ascii="Times New Roman" w:hAnsi="Times New Roman"/>
          <w:sz w:val="24"/>
          <w:szCs w:val="24"/>
          <w:lang w:val="es-PR"/>
        </w:rPr>
      </w:pPr>
      <w:r>
        <w:rPr>
          <w:rStyle w:val="FootnoteReference"/>
        </w:rPr>
        <w:footnoteRef/>
      </w:r>
      <w:r w:rsidRPr="00B57E04">
        <w:rPr>
          <w:lang w:val="es-PR"/>
        </w:rPr>
        <w:t xml:space="preserve"> </w:t>
      </w:r>
      <w:r w:rsidRPr="00B57E04">
        <w:rPr>
          <w:rFonts w:ascii="Times New Roman" w:hAnsi="Times New Roman"/>
          <w:sz w:val="16"/>
          <w:szCs w:val="16"/>
          <w:lang w:val="es-PR"/>
        </w:rPr>
        <w:t>Almacenes de adeudo- Aquellos edificios o locales públicos o privados que sean utilizados o destinados para almacenar, depositar y guardar exclusivamente productos sujetos al pago de impuestos.</w:t>
      </w:r>
    </w:p>
    <w:p w:rsidR="00993C1C" w:rsidRPr="00B57E04" w:rsidRDefault="00993C1C" w:rsidP="009E6DBE">
      <w:pPr>
        <w:pStyle w:val="FootnoteText"/>
        <w:rPr>
          <w:lang w:val="es-P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993C1C" w:rsidRPr="00B502EE" w:rsidTr="008F04DB">
      <w:trPr>
        <w:trHeight w:val="288"/>
      </w:trPr>
      <w:tc>
        <w:tcPr>
          <w:tcW w:w="8395" w:type="dxa"/>
        </w:tcPr>
        <w:p w:rsidR="00993C1C" w:rsidRDefault="00993C1C" w:rsidP="00993C1C">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924A65" w:rsidRDefault="00924A65" w:rsidP="00993C1C">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993C1C" w:rsidRPr="00301A90" w:rsidRDefault="00924A65" w:rsidP="00FD468E">
          <w:pPr>
            <w:tabs>
              <w:tab w:val="left" w:pos="4680"/>
            </w:tabs>
            <w:spacing w:after="0" w:line="240" w:lineRule="auto"/>
            <w:ind w:right="-90"/>
            <w:rPr>
              <w:rFonts w:ascii="Times New Roman" w:hAnsi="Times New Roman"/>
              <w:sz w:val="28"/>
              <w:szCs w:val="28"/>
              <w:lang w:val="es-PR"/>
            </w:rPr>
          </w:pPr>
          <w:r>
            <w:rPr>
              <w:rFonts w:ascii="Times New Roman" w:hAnsi="Times New Roman"/>
              <w:sz w:val="28"/>
              <w:szCs w:val="28"/>
              <w:lang w:val="es-PR"/>
            </w:rPr>
            <w:t>Negociado de Impuesto al Consumo</w:t>
          </w:r>
          <w:r w:rsidR="00993C1C" w:rsidRPr="00301A90">
            <w:rPr>
              <w:rFonts w:ascii="Times New Roman" w:hAnsi="Times New Roman"/>
              <w:sz w:val="28"/>
              <w:szCs w:val="28"/>
              <w:lang w:val="es-PR"/>
            </w:rPr>
            <w:tab/>
          </w:r>
        </w:p>
        <w:p w:rsidR="00993C1C" w:rsidRPr="004C743D" w:rsidRDefault="00993C1C" w:rsidP="00993C1C">
          <w:pPr>
            <w:spacing w:after="0" w:line="240" w:lineRule="auto"/>
            <w:rPr>
              <w:rFonts w:ascii="Times New Roman" w:hAnsi="Times New Roman"/>
              <w:b/>
              <w:sz w:val="28"/>
              <w:szCs w:val="28"/>
              <w:lang w:val="es-PR"/>
            </w:rPr>
          </w:pPr>
          <w:r>
            <w:rPr>
              <w:rFonts w:ascii="Times New Roman" w:hAnsi="Times New Roman"/>
              <w:b/>
              <w:sz w:val="28"/>
              <w:szCs w:val="28"/>
              <w:lang w:val="es-PR"/>
            </w:rPr>
            <w:t>Resumen general del Portal Integrado del Comerciante</w:t>
          </w:r>
          <w:r w:rsidR="00A95C1C">
            <w:rPr>
              <w:rFonts w:ascii="Times New Roman" w:hAnsi="Times New Roman"/>
              <w:b/>
              <w:sz w:val="28"/>
              <w:szCs w:val="28"/>
              <w:lang w:val="es-PR"/>
            </w:rPr>
            <w:t xml:space="preserve"> (PICO)</w:t>
          </w:r>
        </w:p>
      </w:tc>
      <w:tc>
        <w:tcPr>
          <w:tcW w:w="1195" w:type="dxa"/>
        </w:tcPr>
        <w:p w:rsidR="00993C1C" w:rsidRPr="00D049E5" w:rsidRDefault="008F16CA" w:rsidP="00993C1C">
          <w:pPr>
            <w:pStyle w:val="Header"/>
            <w:rPr>
              <w:rFonts w:asciiTheme="majorHAnsi" w:eastAsiaTheme="majorEastAsia" w:hAnsiTheme="majorHAnsi" w:cstheme="majorBidi"/>
              <w:b/>
              <w:bCs/>
              <w:color w:val="4F81BD" w:themeColor="accent1"/>
              <w:sz w:val="36"/>
              <w:szCs w:val="36"/>
              <w:lang w:val="es-PR"/>
            </w:rPr>
          </w:pPr>
          <w:r w:rsidRPr="008F16CA">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5" type="#_x0000_t202" style="position:absolute;margin-left:-2.75pt;margin-top:44.1pt;width:84pt;height:26.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993C1C" w:rsidRPr="00446DFA" w:rsidRDefault="00AB065D" w:rsidP="008F04DB">
                      <w:pPr>
                        <w:spacing w:after="0" w:line="240" w:lineRule="auto"/>
                        <w:jc w:val="center"/>
                        <w:rPr>
                          <w:rFonts w:ascii="Times New Roman" w:hAnsi="Times New Roman"/>
                          <w:sz w:val="16"/>
                          <w:szCs w:val="16"/>
                          <w:lang w:val="es-PR"/>
                        </w:rPr>
                      </w:pPr>
                      <w:r>
                        <w:rPr>
                          <w:rFonts w:ascii="Times New Roman" w:hAnsi="Times New Roman"/>
                          <w:sz w:val="16"/>
                          <w:szCs w:val="16"/>
                          <w:lang w:val="es-PR"/>
                        </w:rPr>
                        <w:t>NIC-0004</w:t>
                      </w:r>
                    </w:p>
                    <w:p w:rsidR="00993C1C" w:rsidRPr="002608D6" w:rsidRDefault="00924A65" w:rsidP="008F04DB">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993C1C" w:rsidRPr="00446DFA">
                        <w:rPr>
                          <w:rFonts w:ascii="Times New Roman" w:hAnsi="Times New Roman"/>
                          <w:sz w:val="16"/>
                          <w:szCs w:val="16"/>
                          <w:lang w:val="es-PR"/>
                        </w:rPr>
                        <w:t>-15</w:t>
                      </w:r>
                    </w:p>
                  </w:txbxContent>
                </v:textbox>
              </v:shape>
            </w:pict>
          </w:r>
        </w:p>
      </w:tc>
    </w:tr>
  </w:tbl>
  <w:p w:rsidR="00993C1C" w:rsidRPr="005F26F6" w:rsidRDefault="00993C1C" w:rsidP="00754C60">
    <w:pPr>
      <w:spacing w:after="0" w:line="120" w:lineRule="exact"/>
      <w:jc w:val="center"/>
      <w:rPr>
        <w:rFonts w:ascii="Times New Roman" w:hAnsi="Times New Roman"/>
        <w:b/>
        <w:sz w:val="28"/>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46C"/>
    <w:multiLevelType w:val="hybridMultilevel"/>
    <w:tmpl w:val="0A524DE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D">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CE79F3"/>
    <w:multiLevelType w:val="hybridMultilevel"/>
    <w:tmpl w:val="70BC64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315B65"/>
    <w:multiLevelType w:val="hybridMultilevel"/>
    <w:tmpl w:val="BC6892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90B8E"/>
    <w:multiLevelType w:val="hybridMultilevel"/>
    <w:tmpl w:val="D7CC6B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590788"/>
    <w:multiLevelType w:val="multilevel"/>
    <w:tmpl w:val="483C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D27288"/>
    <w:multiLevelType w:val="hybridMultilevel"/>
    <w:tmpl w:val="E4622ED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A9B61F3"/>
    <w:multiLevelType w:val="hybridMultilevel"/>
    <w:tmpl w:val="4B62526E"/>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EA853A3"/>
    <w:multiLevelType w:val="hybridMultilevel"/>
    <w:tmpl w:val="74C640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F76595"/>
    <w:multiLevelType w:val="hybridMultilevel"/>
    <w:tmpl w:val="BD9A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147E7"/>
    <w:multiLevelType w:val="hybridMultilevel"/>
    <w:tmpl w:val="C0529C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57B5EC5"/>
    <w:multiLevelType w:val="hybridMultilevel"/>
    <w:tmpl w:val="E67A87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73537FB"/>
    <w:multiLevelType w:val="hybridMultilevel"/>
    <w:tmpl w:val="CE566D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4A44AC"/>
    <w:multiLevelType w:val="hybridMultilevel"/>
    <w:tmpl w:val="E6FCE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11E21"/>
    <w:multiLevelType w:val="hybridMultilevel"/>
    <w:tmpl w:val="2BC0B9D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16A748D"/>
    <w:multiLevelType w:val="hybridMultilevel"/>
    <w:tmpl w:val="52C81B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A50DC1"/>
    <w:multiLevelType w:val="hybridMultilevel"/>
    <w:tmpl w:val="F0C0AB64"/>
    <w:lvl w:ilvl="0" w:tplc="04090003">
      <w:start w:val="1"/>
      <w:numFmt w:val="bullet"/>
      <w:lvlText w:val="o"/>
      <w:lvlJc w:val="left"/>
      <w:pPr>
        <w:ind w:left="1080" w:hanging="360"/>
      </w:pPr>
      <w:rPr>
        <w:rFonts w:ascii="Courier New" w:hAnsi="Courier New" w:cs="Courier New"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8C0076"/>
    <w:multiLevelType w:val="hybridMultilevel"/>
    <w:tmpl w:val="7AE8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EF6054"/>
    <w:multiLevelType w:val="hybridMultilevel"/>
    <w:tmpl w:val="5D2A9F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C744E5B"/>
    <w:multiLevelType w:val="hybridMultilevel"/>
    <w:tmpl w:val="9BFA383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A631D4"/>
    <w:multiLevelType w:val="hybridMultilevel"/>
    <w:tmpl w:val="8362B1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5"/>
  </w:num>
  <w:num w:numId="4">
    <w:abstractNumId w:val="6"/>
  </w:num>
  <w:num w:numId="5">
    <w:abstractNumId w:val="7"/>
  </w:num>
  <w:num w:numId="6">
    <w:abstractNumId w:val="0"/>
  </w:num>
  <w:num w:numId="7">
    <w:abstractNumId w:val="5"/>
  </w:num>
  <w:num w:numId="8">
    <w:abstractNumId w:val="3"/>
  </w:num>
  <w:num w:numId="9">
    <w:abstractNumId w:val="12"/>
  </w:num>
  <w:num w:numId="10">
    <w:abstractNumId w:val="2"/>
  </w:num>
  <w:num w:numId="11">
    <w:abstractNumId w:val="4"/>
  </w:num>
  <w:num w:numId="12">
    <w:abstractNumId w:val="14"/>
  </w:num>
  <w:num w:numId="13">
    <w:abstractNumId w:val="19"/>
  </w:num>
  <w:num w:numId="14">
    <w:abstractNumId w:val="10"/>
  </w:num>
  <w:num w:numId="15">
    <w:abstractNumId w:val="13"/>
  </w:num>
  <w:num w:numId="16">
    <w:abstractNumId w:val="17"/>
  </w:num>
  <w:num w:numId="17">
    <w:abstractNumId w:val="9"/>
  </w:num>
  <w:num w:numId="18">
    <w:abstractNumId w:val="18"/>
  </w:num>
  <w:num w:numId="19">
    <w:abstractNumId w:val="1"/>
  </w:num>
  <w:num w:numId="20">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1A49AE"/>
    <w:rsid w:val="000011A0"/>
    <w:rsid w:val="00003C76"/>
    <w:rsid w:val="00005355"/>
    <w:rsid w:val="000103CD"/>
    <w:rsid w:val="000126A0"/>
    <w:rsid w:val="00013FC9"/>
    <w:rsid w:val="00021BB5"/>
    <w:rsid w:val="00021FC8"/>
    <w:rsid w:val="00022098"/>
    <w:rsid w:val="000246D5"/>
    <w:rsid w:val="00031913"/>
    <w:rsid w:val="00032898"/>
    <w:rsid w:val="00032D48"/>
    <w:rsid w:val="00035A7B"/>
    <w:rsid w:val="00037674"/>
    <w:rsid w:val="000458BF"/>
    <w:rsid w:val="000517CD"/>
    <w:rsid w:val="0005534A"/>
    <w:rsid w:val="00057000"/>
    <w:rsid w:val="000654F9"/>
    <w:rsid w:val="00066C33"/>
    <w:rsid w:val="000674D5"/>
    <w:rsid w:val="0007270C"/>
    <w:rsid w:val="00075B22"/>
    <w:rsid w:val="00075B7B"/>
    <w:rsid w:val="00076DE8"/>
    <w:rsid w:val="00077B18"/>
    <w:rsid w:val="00080C78"/>
    <w:rsid w:val="00081C3A"/>
    <w:rsid w:val="0009017E"/>
    <w:rsid w:val="00091C87"/>
    <w:rsid w:val="000940BF"/>
    <w:rsid w:val="00095162"/>
    <w:rsid w:val="0009685B"/>
    <w:rsid w:val="000A1207"/>
    <w:rsid w:val="000A19E1"/>
    <w:rsid w:val="000A4245"/>
    <w:rsid w:val="000A6877"/>
    <w:rsid w:val="000B2831"/>
    <w:rsid w:val="000B69D3"/>
    <w:rsid w:val="000C5283"/>
    <w:rsid w:val="000D60F9"/>
    <w:rsid w:val="000E4017"/>
    <w:rsid w:val="000F40B6"/>
    <w:rsid w:val="000F5559"/>
    <w:rsid w:val="000F586D"/>
    <w:rsid w:val="000F7989"/>
    <w:rsid w:val="00101F32"/>
    <w:rsid w:val="0011279C"/>
    <w:rsid w:val="001143FE"/>
    <w:rsid w:val="00122E19"/>
    <w:rsid w:val="00125E0D"/>
    <w:rsid w:val="00126FC9"/>
    <w:rsid w:val="00133BAB"/>
    <w:rsid w:val="00134878"/>
    <w:rsid w:val="001356F1"/>
    <w:rsid w:val="00142FD6"/>
    <w:rsid w:val="0014766A"/>
    <w:rsid w:val="00162D4A"/>
    <w:rsid w:val="0016664C"/>
    <w:rsid w:val="00173985"/>
    <w:rsid w:val="00174283"/>
    <w:rsid w:val="00175C1F"/>
    <w:rsid w:val="00181962"/>
    <w:rsid w:val="00181A79"/>
    <w:rsid w:val="00182153"/>
    <w:rsid w:val="00185F44"/>
    <w:rsid w:val="001860B9"/>
    <w:rsid w:val="00191D71"/>
    <w:rsid w:val="00194922"/>
    <w:rsid w:val="001A49AE"/>
    <w:rsid w:val="001B4194"/>
    <w:rsid w:val="001B5E3B"/>
    <w:rsid w:val="001B6C87"/>
    <w:rsid w:val="001C147E"/>
    <w:rsid w:val="001C2D5F"/>
    <w:rsid w:val="001C4B1B"/>
    <w:rsid w:val="001C7A01"/>
    <w:rsid w:val="001D586F"/>
    <w:rsid w:val="001D5C8A"/>
    <w:rsid w:val="001E1870"/>
    <w:rsid w:val="001E5F9F"/>
    <w:rsid w:val="001E6981"/>
    <w:rsid w:val="001E770C"/>
    <w:rsid w:val="001F724A"/>
    <w:rsid w:val="002004EC"/>
    <w:rsid w:val="0020276F"/>
    <w:rsid w:val="002036C5"/>
    <w:rsid w:val="00203A78"/>
    <w:rsid w:val="00204116"/>
    <w:rsid w:val="002069F5"/>
    <w:rsid w:val="002178F4"/>
    <w:rsid w:val="002241F3"/>
    <w:rsid w:val="00224796"/>
    <w:rsid w:val="00225FE9"/>
    <w:rsid w:val="00231ED1"/>
    <w:rsid w:val="00236370"/>
    <w:rsid w:val="00237BDC"/>
    <w:rsid w:val="00240FC8"/>
    <w:rsid w:val="0024589E"/>
    <w:rsid w:val="00245FEB"/>
    <w:rsid w:val="002501E2"/>
    <w:rsid w:val="00265792"/>
    <w:rsid w:val="0026787D"/>
    <w:rsid w:val="00267DA0"/>
    <w:rsid w:val="002734CB"/>
    <w:rsid w:val="0027646A"/>
    <w:rsid w:val="00277BF0"/>
    <w:rsid w:val="00285FF6"/>
    <w:rsid w:val="002908E3"/>
    <w:rsid w:val="002934A6"/>
    <w:rsid w:val="002952E1"/>
    <w:rsid w:val="002A15A2"/>
    <w:rsid w:val="002A7ACF"/>
    <w:rsid w:val="002B5156"/>
    <w:rsid w:val="002B7301"/>
    <w:rsid w:val="002C1753"/>
    <w:rsid w:val="002C5824"/>
    <w:rsid w:val="002D1BC6"/>
    <w:rsid w:val="002D1E0C"/>
    <w:rsid w:val="002D3544"/>
    <w:rsid w:val="002D3658"/>
    <w:rsid w:val="002F030A"/>
    <w:rsid w:val="002F2A29"/>
    <w:rsid w:val="002F38A5"/>
    <w:rsid w:val="0030058C"/>
    <w:rsid w:val="003017A1"/>
    <w:rsid w:val="00301A90"/>
    <w:rsid w:val="00303BF4"/>
    <w:rsid w:val="00306286"/>
    <w:rsid w:val="00307F9A"/>
    <w:rsid w:val="00311368"/>
    <w:rsid w:val="00314199"/>
    <w:rsid w:val="0033701A"/>
    <w:rsid w:val="00344E42"/>
    <w:rsid w:val="0035414D"/>
    <w:rsid w:val="003556DB"/>
    <w:rsid w:val="00362B7B"/>
    <w:rsid w:val="0036675A"/>
    <w:rsid w:val="00370141"/>
    <w:rsid w:val="00393CE5"/>
    <w:rsid w:val="00393F9D"/>
    <w:rsid w:val="003950A0"/>
    <w:rsid w:val="00396926"/>
    <w:rsid w:val="003A20CF"/>
    <w:rsid w:val="003A7310"/>
    <w:rsid w:val="003B4575"/>
    <w:rsid w:val="003B6FE0"/>
    <w:rsid w:val="003C363F"/>
    <w:rsid w:val="003C6015"/>
    <w:rsid w:val="003E0674"/>
    <w:rsid w:val="003E3CF4"/>
    <w:rsid w:val="003F0271"/>
    <w:rsid w:val="003F6F56"/>
    <w:rsid w:val="003F7B76"/>
    <w:rsid w:val="003F7EF4"/>
    <w:rsid w:val="004012B7"/>
    <w:rsid w:val="00402B33"/>
    <w:rsid w:val="00406783"/>
    <w:rsid w:val="00412C48"/>
    <w:rsid w:val="00423659"/>
    <w:rsid w:val="004241F6"/>
    <w:rsid w:val="0043005F"/>
    <w:rsid w:val="0043176D"/>
    <w:rsid w:val="00434497"/>
    <w:rsid w:val="0044354B"/>
    <w:rsid w:val="00445105"/>
    <w:rsid w:val="004529FC"/>
    <w:rsid w:val="004548F1"/>
    <w:rsid w:val="00456683"/>
    <w:rsid w:val="004651BE"/>
    <w:rsid w:val="0047186A"/>
    <w:rsid w:val="00475E45"/>
    <w:rsid w:val="00476F59"/>
    <w:rsid w:val="004825BD"/>
    <w:rsid w:val="004842B9"/>
    <w:rsid w:val="004847E5"/>
    <w:rsid w:val="0049324C"/>
    <w:rsid w:val="004979AF"/>
    <w:rsid w:val="00497B37"/>
    <w:rsid w:val="004A04AB"/>
    <w:rsid w:val="004A5AAE"/>
    <w:rsid w:val="004B306F"/>
    <w:rsid w:val="004B3EF4"/>
    <w:rsid w:val="004C0D13"/>
    <w:rsid w:val="004C2D1D"/>
    <w:rsid w:val="004D02EE"/>
    <w:rsid w:val="004D1C16"/>
    <w:rsid w:val="004D2A32"/>
    <w:rsid w:val="004D33BF"/>
    <w:rsid w:val="004D415A"/>
    <w:rsid w:val="004E0DAC"/>
    <w:rsid w:val="004E1CC2"/>
    <w:rsid w:val="004F4209"/>
    <w:rsid w:val="00502226"/>
    <w:rsid w:val="00506097"/>
    <w:rsid w:val="005115C4"/>
    <w:rsid w:val="00522E2A"/>
    <w:rsid w:val="005241A9"/>
    <w:rsid w:val="00527066"/>
    <w:rsid w:val="00532C7E"/>
    <w:rsid w:val="00537AFD"/>
    <w:rsid w:val="005420A8"/>
    <w:rsid w:val="00544149"/>
    <w:rsid w:val="005448F7"/>
    <w:rsid w:val="005501A9"/>
    <w:rsid w:val="005515A2"/>
    <w:rsid w:val="00551C52"/>
    <w:rsid w:val="005556A2"/>
    <w:rsid w:val="00556A00"/>
    <w:rsid w:val="00557367"/>
    <w:rsid w:val="00564818"/>
    <w:rsid w:val="00576109"/>
    <w:rsid w:val="0058498C"/>
    <w:rsid w:val="00590F9C"/>
    <w:rsid w:val="00591CEE"/>
    <w:rsid w:val="005B0EA6"/>
    <w:rsid w:val="005B2388"/>
    <w:rsid w:val="005B59A6"/>
    <w:rsid w:val="005C1B0C"/>
    <w:rsid w:val="005C1D13"/>
    <w:rsid w:val="005C33B7"/>
    <w:rsid w:val="005C3551"/>
    <w:rsid w:val="005D2EE9"/>
    <w:rsid w:val="005D6FC4"/>
    <w:rsid w:val="005D72CC"/>
    <w:rsid w:val="005F07EB"/>
    <w:rsid w:val="005F61F7"/>
    <w:rsid w:val="005F7447"/>
    <w:rsid w:val="00614C19"/>
    <w:rsid w:val="00625721"/>
    <w:rsid w:val="00627077"/>
    <w:rsid w:val="00633154"/>
    <w:rsid w:val="006331A9"/>
    <w:rsid w:val="00633672"/>
    <w:rsid w:val="00633E03"/>
    <w:rsid w:val="00644031"/>
    <w:rsid w:val="00647FF9"/>
    <w:rsid w:val="00650FD7"/>
    <w:rsid w:val="00655D34"/>
    <w:rsid w:val="00655E15"/>
    <w:rsid w:val="00656430"/>
    <w:rsid w:val="0066535D"/>
    <w:rsid w:val="00667D45"/>
    <w:rsid w:val="006810A0"/>
    <w:rsid w:val="00681D7E"/>
    <w:rsid w:val="006823A0"/>
    <w:rsid w:val="0068260E"/>
    <w:rsid w:val="00682EDE"/>
    <w:rsid w:val="0068687E"/>
    <w:rsid w:val="00686BFC"/>
    <w:rsid w:val="00687F7E"/>
    <w:rsid w:val="00693EBB"/>
    <w:rsid w:val="00693EEE"/>
    <w:rsid w:val="00694504"/>
    <w:rsid w:val="006A35EC"/>
    <w:rsid w:val="006A5C1B"/>
    <w:rsid w:val="006B4A5E"/>
    <w:rsid w:val="006B5A60"/>
    <w:rsid w:val="006B7DFA"/>
    <w:rsid w:val="006C1662"/>
    <w:rsid w:val="006C50A0"/>
    <w:rsid w:val="006C6588"/>
    <w:rsid w:val="006C6B39"/>
    <w:rsid w:val="006E3049"/>
    <w:rsid w:val="006E374E"/>
    <w:rsid w:val="006E67FF"/>
    <w:rsid w:val="006F0C66"/>
    <w:rsid w:val="006F359E"/>
    <w:rsid w:val="007057F6"/>
    <w:rsid w:val="00706AE9"/>
    <w:rsid w:val="007115C8"/>
    <w:rsid w:val="0071176F"/>
    <w:rsid w:val="0071233D"/>
    <w:rsid w:val="00722794"/>
    <w:rsid w:val="00726CF4"/>
    <w:rsid w:val="007271F4"/>
    <w:rsid w:val="00735FB7"/>
    <w:rsid w:val="007415A2"/>
    <w:rsid w:val="0074728C"/>
    <w:rsid w:val="00754C60"/>
    <w:rsid w:val="0076116F"/>
    <w:rsid w:val="00762517"/>
    <w:rsid w:val="00781E56"/>
    <w:rsid w:val="00790646"/>
    <w:rsid w:val="00790A6E"/>
    <w:rsid w:val="00793C85"/>
    <w:rsid w:val="0079658A"/>
    <w:rsid w:val="00797C78"/>
    <w:rsid w:val="007B1C6B"/>
    <w:rsid w:val="007B3534"/>
    <w:rsid w:val="007B4C53"/>
    <w:rsid w:val="007C089B"/>
    <w:rsid w:val="007C1581"/>
    <w:rsid w:val="007C4C59"/>
    <w:rsid w:val="007C54E5"/>
    <w:rsid w:val="007C795B"/>
    <w:rsid w:val="007D07C4"/>
    <w:rsid w:val="007D20AB"/>
    <w:rsid w:val="007E1921"/>
    <w:rsid w:val="007E24FB"/>
    <w:rsid w:val="007E319D"/>
    <w:rsid w:val="007F0041"/>
    <w:rsid w:val="007F38CD"/>
    <w:rsid w:val="007F6C93"/>
    <w:rsid w:val="007F7A59"/>
    <w:rsid w:val="00807397"/>
    <w:rsid w:val="00812C64"/>
    <w:rsid w:val="00815B23"/>
    <w:rsid w:val="00817C0C"/>
    <w:rsid w:val="00824CB0"/>
    <w:rsid w:val="0082741F"/>
    <w:rsid w:val="00832CC3"/>
    <w:rsid w:val="008416A7"/>
    <w:rsid w:val="00841D9E"/>
    <w:rsid w:val="0084476B"/>
    <w:rsid w:val="008542CD"/>
    <w:rsid w:val="0086014F"/>
    <w:rsid w:val="00866602"/>
    <w:rsid w:val="008703FF"/>
    <w:rsid w:val="0087234C"/>
    <w:rsid w:val="008766CF"/>
    <w:rsid w:val="00877A45"/>
    <w:rsid w:val="008947B8"/>
    <w:rsid w:val="008A0367"/>
    <w:rsid w:val="008B6ABF"/>
    <w:rsid w:val="008B7328"/>
    <w:rsid w:val="008B7F12"/>
    <w:rsid w:val="008C29E6"/>
    <w:rsid w:val="008C479E"/>
    <w:rsid w:val="008E72DE"/>
    <w:rsid w:val="008F04DB"/>
    <w:rsid w:val="008F0D96"/>
    <w:rsid w:val="008F16CA"/>
    <w:rsid w:val="008F34D6"/>
    <w:rsid w:val="00910F3B"/>
    <w:rsid w:val="00916D37"/>
    <w:rsid w:val="00917173"/>
    <w:rsid w:val="009177F5"/>
    <w:rsid w:val="00920F3A"/>
    <w:rsid w:val="00924A65"/>
    <w:rsid w:val="00924F05"/>
    <w:rsid w:val="00933418"/>
    <w:rsid w:val="00934BD4"/>
    <w:rsid w:val="0093666D"/>
    <w:rsid w:val="00951825"/>
    <w:rsid w:val="00953728"/>
    <w:rsid w:val="00953C5A"/>
    <w:rsid w:val="00963FB9"/>
    <w:rsid w:val="00970052"/>
    <w:rsid w:val="0097559D"/>
    <w:rsid w:val="00976817"/>
    <w:rsid w:val="00983F08"/>
    <w:rsid w:val="00993C1C"/>
    <w:rsid w:val="009A1E26"/>
    <w:rsid w:val="009B26E4"/>
    <w:rsid w:val="009B2C9B"/>
    <w:rsid w:val="009C3BD1"/>
    <w:rsid w:val="009D5454"/>
    <w:rsid w:val="009E10B3"/>
    <w:rsid w:val="009E48BE"/>
    <w:rsid w:val="009E6DBE"/>
    <w:rsid w:val="009E6F83"/>
    <w:rsid w:val="009F3AB6"/>
    <w:rsid w:val="009F4507"/>
    <w:rsid w:val="009F45F4"/>
    <w:rsid w:val="00A03578"/>
    <w:rsid w:val="00A05433"/>
    <w:rsid w:val="00A06749"/>
    <w:rsid w:val="00A132E2"/>
    <w:rsid w:val="00A15EFF"/>
    <w:rsid w:val="00A22135"/>
    <w:rsid w:val="00A25135"/>
    <w:rsid w:val="00A26F7F"/>
    <w:rsid w:val="00A271A0"/>
    <w:rsid w:val="00A31003"/>
    <w:rsid w:val="00A340D7"/>
    <w:rsid w:val="00A4532E"/>
    <w:rsid w:val="00A5086B"/>
    <w:rsid w:val="00A5492B"/>
    <w:rsid w:val="00A60B6E"/>
    <w:rsid w:val="00A625BF"/>
    <w:rsid w:val="00A633B9"/>
    <w:rsid w:val="00A64429"/>
    <w:rsid w:val="00A64584"/>
    <w:rsid w:val="00A67769"/>
    <w:rsid w:val="00A7361C"/>
    <w:rsid w:val="00A73A7D"/>
    <w:rsid w:val="00A75412"/>
    <w:rsid w:val="00A85737"/>
    <w:rsid w:val="00A877BD"/>
    <w:rsid w:val="00A87E54"/>
    <w:rsid w:val="00A902C1"/>
    <w:rsid w:val="00A90919"/>
    <w:rsid w:val="00A95C1C"/>
    <w:rsid w:val="00AA1B52"/>
    <w:rsid w:val="00AB065D"/>
    <w:rsid w:val="00AB0DF3"/>
    <w:rsid w:val="00AB1AE5"/>
    <w:rsid w:val="00AB301F"/>
    <w:rsid w:val="00AB7A80"/>
    <w:rsid w:val="00AC63CE"/>
    <w:rsid w:val="00AD3D71"/>
    <w:rsid w:val="00AD43CC"/>
    <w:rsid w:val="00AE278E"/>
    <w:rsid w:val="00AF0F2D"/>
    <w:rsid w:val="00AF2EAF"/>
    <w:rsid w:val="00B03DC9"/>
    <w:rsid w:val="00B04364"/>
    <w:rsid w:val="00B0548E"/>
    <w:rsid w:val="00B26E30"/>
    <w:rsid w:val="00B34D73"/>
    <w:rsid w:val="00B45ED1"/>
    <w:rsid w:val="00B502EE"/>
    <w:rsid w:val="00B51703"/>
    <w:rsid w:val="00B54FFF"/>
    <w:rsid w:val="00B65025"/>
    <w:rsid w:val="00B671BF"/>
    <w:rsid w:val="00B80DEA"/>
    <w:rsid w:val="00B841AB"/>
    <w:rsid w:val="00B96917"/>
    <w:rsid w:val="00B97614"/>
    <w:rsid w:val="00BA2309"/>
    <w:rsid w:val="00BA3D48"/>
    <w:rsid w:val="00BA55B7"/>
    <w:rsid w:val="00BB3D25"/>
    <w:rsid w:val="00BB72F0"/>
    <w:rsid w:val="00BB7B19"/>
    <w:rsid w:val="00BB7D22"/>
    <w:rsid w:val="00BC089D"/>
    <w:rsid w:val="00BC361C"/>
    <w:rsid w:val="00BD20D7"/>
    <w:rsid w:val="00BD5A35"/>
    <w:rsid w:val="00BD789E"/>
    <w:rsid w:val="00BE20DD"/>
    <w:rsid w:val="00BE5E84"/>
    <w:rsid w:val="00BF0C6E"/>
    <w:rsid w:val="00BF69F3"/>
    <w:rsid w:val="00C133B5"/>
    <w:rsid w:val="00C14966"/>
    <w:rsid w:val="00C21DBC"/>
    <w:rsid w:val="00C22E14"/>
    <w:rsid w:val="00C26448"/>
    <w:rsid w:val="00C30F2D"/>
    <w:rsid w:val="00C330BF"/>
    <w:rsid w:val="00C43D60"/>
    <w:rsid w:val="00C56D6C"/>
    <w:rsid w:val="00C57A67"/>
    <w:rsid w:val="00C614EA"/>
    <w:rsid w:val="00C615D7"/>
    <w:rsid w:val="00C62C17"/>
    <w:rsid w:val="00C63A1B"/>
    <w:rsid w:val="00C7220A"/>
    <w:rsid w:val="00C7282B"/>
    <w:rsid w:val="00C77541"/>
    <w:rsid w:val="00C84847"/>
    <w:rsid w:val="00C91996"/>
    <w:rsid w:val="00C975AA"/>
    <w:rsid w:val="00CA1937"/>
    <w:rsid w:val="00CC2A43"/>
    <w:rsid w:val="00CD0CAE"/>
    <w:rsid w:val="00CD4116"/>
    <w:rsid w:val="00CD525F"/>
    <w:rsid w:val="00CD63D6"/>
    <w:rsid w:val="00CF03B8"/>
    <w:rsid w:val="00CF2784"/>
    <w:rsid w:val="00CF6CE6"/>
    <w:rsid w:val="00D03012"/>
    <w:rsid w:val="00D06581"/>
    <w:rsid w:val="00D06C9C"/>
    <w:rsid w:val="00D139D1"/>
    <w:rsid w:val="00D17B23"/>
    <w:rsid w:val="00D22047"/>
    <w:rsid w:val="00D33863"/>
    <w:rsid w:val="00D34073"/>
    <w:rsid w:val="00D3537B"/>
    <w:rsid w:val="00D42014"/>
    <w:rsid w:val="00D42500"/>
    <w:rsid w:val="00D46DC7"/>
    <w:rsid w:val="00D57B36"/>
    <w:rsid w:val="00D7198C"/>
    <w:rsid w:val="00D72227"/>
    <w:rsid w:val="00D90302"/>
    <w:rsid w:val="00D97047"/>
    <w:rsid w:val="00DA5FE2"/>
    <w:rsid w:val="00DA69B9"/>
    <w:rsid w:val="00DB009A"/>
    <w:rsid w:val="00DB20A5"/>
    <w:rsid w:val="00DB63E7"/>
    <w:rsid w:val="00DB7E70"/>
    <w:rsid w:val="00DC25B7"/>
    <w:rsid w:val="00DC7A7E"/>
    <w:rsid w:val="00DD55E4"/>
    <w:rsid w:val="00DD6814"/>
    <w:rsid w:val="00DE0030"/>
    <w:rsid w:val="00DE184B"/>
    <w:rsid w:val="00DE6021"/>
    <w:rsid w:val="00DF27A7"/>
    <w:rsid w:val="00E05B59"/>
    <w:rsid w:val="00E101F1"/>
    <w:rsid w:val="00E14EC8"/>
    <w:rsid w:val="00E169B7"/>
    <w:rsid w:val="00E23183"/>
    <w:rsid w:val="00E263A1"/>
    <w:rsid w:val="00E27EA1"/>
    <w:rsid w:val="00E366B6"/>
    <w:rsid w:val="00E36B79"/>
    <w:rsid w:val="00E53D05"/>
    <w:rsid w:val="00E62823"/>
    <w:rsid w:val="00E65EC2"/>
    <w:rsid w:val="00E67805"/>
    <w:rsid w:val="00E94C68"/>
    <w:rsid w:val="00EB10E1"/>
    <w:rsid w:val="00EB7ACD"/>
    <w:rsid w:val="00EC0600"/>
    <w:rsid w:val="00EC45BB"/>
    <w:rsid w:val="00ED05F8"/>
    <w:rsid w:val="00ED0B75"/>
    <w:rsid w:val="00ED6E7F"/>
    <w:rsid w:val="00EE0ADA"/>
    <w:rsid w:val="00EE130A"/>
    <w:rsid w:val="00EE2C61"/>
    <w:rsid w:val="00EE3A06"/>
    <w:rsid w:val="00EE489A"/>
    <w:rsid w:val="00EF4EB2"/>
    <w:rsid w:val="00EF5611"/>
    <w:rsid w:val="00F028E3"/>
    <w:rsid w:val="00F05AE7"/>
    <w:rsid w:val="00F10880"/>
    <w:rsid w:val="00F17576"/>
    <w:rsid w:val="00F3589A"/>
    <w:rsid w:val="00F416E9"/>
    <w:rsid w:val="00F44F70"/>
    <w:rsid w:val="00F476F9"/>
    <w:rsid w:val="00F5308E"/>
    <w:rsid w:val="00F54364"/>
    <w:rsid w:val="00F62596"/>
    <w:rsid w:val="00F71A63"/>
    <w:rsid w:val="00F7510A"/>
    <w:rsid w:val="00F80327"/>
    <w:rsid w:val="00F8075F"/>
    <w:rsid w:val="00F814FC"/>
    <w:rsid w:val="00F82BF4"/>
    <w:rsid w:val="00F83691"/>
    <w:rsid w:val="00F86012"/>
    <w:rsid w:val="00F95728"/>
    <w:rsid w:val="00F965E1"/>
    <w:rsid w:val="00FB373F"/>
    <w:rsid w:val="00FB42D8"/>
    <w:rsid w:val="00FB479D"/>
    <w:rsid w:val="00FC09E8"/>
    <w:rsid w:val="00FC4F20"/>
    <w:rsid w:val="00FD084F"/>
    <w:rsid w:val="00FD468E"/>
    <w:rsid w:val="00FD4CD7"/>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MediumGrid1-Accent5">
    <w:name w:val="Medium Grid 1 Accent 5"/>
    <w:basedOn w:val="TableNormal"/>
    <w:uiPriority w:val="67"/>
    <w:rsid w:val="007E24F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FootnoteText">
    <w:name w:val="footnote text"/>
    <w:basedOn w:val="Normal"/>
    <w:link w:val="FootnoteTextChar"/>
    <w:uiPriority w:val="99"/>
    <w:semiHidden/>
    <w:unhideWhenUsed/>
    <w:rsid w:val="009E6DB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E6DBE"/>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9E6D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34103">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36" Type="http://schemas.openxmlformats.org/officeDocument/2006/relationships/customXml" Target="../customXml/item4.xml"/><Relationship Id="rId10" Type="http://schemas.openxmlformats.org/officeDocument/2006/relationships/hyperlink" Target="mailto:ce@hacienda.gobierno.p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 Id="rId35"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157</Negociado>
    <Classification xmlns="5f0ae432-0749-408f-8ead-50bf53da4852">10</Classification>
  </documentManagement>
</p:properties>
</file>

<file path=customXml/itemProps1.xml><?xml version="1.0" encoding="utf-8"?>
<ds:datastoreItem xmlns:ds="http://schemas.openxmlformats.org/officeDocument/2006/customXml" ds:itemID="{D048CED3-59AA-4181-B4E3-29091DFB9CEB}"/>
</file>

<file path=customXml/itemProps2.xml><?xml version="1.0" encoding="utf-8"?>
<ds:datastoreItem xmlns:ds="http://schemas.openxmlformats.org/officeDocument/2006/customXml" ds:itemID="{BB6C9AF3-DF64-4434-A202-2D3167B9EBB7}"/>
</file>

<file path=customXml/itemProps3.xml><?xml version="1.0" encoding="utf-8"?>
<ds:datastoreItem xmlns:ds="http://schemas.openxmlformats.org/officeDocument/2006/customXml" ds:itemID="{9FA7A877-4377-4FF1-8BAE-EEDA9F2D0E70}"/>
</file>

<file path=customXml/itemProps4.xml><?xml version="1.0" encoding="utf-8"?>
<ds:datastoreItem xmlns:ds="http://schemas.openxmlformats.org/officeDocument/2006/customXml" ds:itemID="{02DAB02E-3308-460C-8118-34D4D0137273}"/>
</file>

<file path=docProps/app.xml><?xml version="1.0" encoding="utf-8"?>
<Properties xmlns="http://schemas.openxmlformats.org/officeDocument/2006/extended-properties" xmlns:vt="http://schemas.openxmlformats.org/officeDocument/2006/docPropsVTypes">
  <Template>Plantilla Nueva 15dec14.dotx</Template>
  <TotalTime>84</TotalTime>
  <Pages>7</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Departamento de Hacienda-Área de Política Contributiva                 División de Asistencia Contributiva                                                Planilla Única</vt:lpstr>
    </vt:vector>
  </TitlesOfParts>
  <Company>Area de Rentas Internas</Company>
  <LinksUpToDate>false</LinksUpToDate>
  <CharactersWithSpaces>13733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general del Portal Integrado del Comerciante (PICO)</dc:title>
  <dc:subject>Referido</dc:subject>
  <dc:creator>Johanna Torres Bonilla</dc:creator>
  <cp:keywords>NIC</cp:keywords>
  <cp:lastModifiedBy>jtb3509</cp:lastModifiedBy>
  <cp:revision>9</cp:revision>
  <cp:lastPrinted>2015-08-17T18:06:00Z</cp:lastPrinted>
  <dcterms:created xsi:type="dcterms:W3CDTF">2015-07-15T19:32:00Z</dcterms:created>
  <dcterms:modified xsi:type="dcterms:W3CDTF">2015-08-18T20:06:00Z</dcterms:modified>
  <cp:category>Negociado de Impuesto al Consumo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