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468"/>
      </w:tblGrid>
      <w:tr w:rsidR="0047186A" w:rsidRPr="001F50AF" w:rsidTr="00CC2660">
        <w:trPr>
          <w:trHeight w:val="499"/>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1F50AF" w:rsidRDefault="00C81510" w:rsidP="00591CEE">
            <w:pPr>
              <w:pStyle w:val="NormalWeb"/>
              <w:rPr>
                <w:color w:val="000000"/>
                <w:sz w:val="20"/>
                <w:szCs w:val="20"/>
                <w:lang w:val="es-PR"/>
              </w:rPr>
            </w:pPr>
            <w:r>
              <w:rPr>
                <w:noProof/>
              </w:rPr>
              <w:drawing>
                <wp:inline distT="0" distB="0" distL="0" distR="0">
                  <wp:extent cx="247650" cy="285750"/>
                  <wp:effectExtent l="19050" t="0" r="0" b="0"/>
                  <wp:docPr id="1" name="Picture 1" descr="foofi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ficina"/>
                          <pic:cNvPicPr>
                            <a:picLocks noChangeAspect="1" noChangeArrowheads="1"/>
                          </pic:cNvPicPr>
                        </pic:nvPicPr>
                        <pic:blipFill>
                          <a:blip r:embed="rId8" cstate="print"/>
                          <a:srcRect/>
                          <a:stretch>
                            <a:fillRect/>
                          </a:stretch>
                        </pic:blipFill>
                        <pic:spPr bwMode="auto">
                          <a:xfrm>
                            <a:off x="0" y="0"/>
                            <a:ext cx="247650" cy="28575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591CEE" w:rsidRPr="001F50AF" w:rsidRDefault="00C81510"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 xml:space="preserve">Información sobre </w:t>
            </w:r>
            <w:r w:rsidR="00852E21">
              <w:rPr>
                <w:rFonts w:ascii="Times New Roman" w:eastAsiaTheme="minorHAnsi" w:hAnsi="Times New Roman"/>
                <w:b/>
                <w:sz w:val="28"/>
                <w:szCs w:val="28"/>
                <w:lang w:val="es-PR"/>
              </w:rPr>
              <w:t>el s</w:t>
            </w:r>
            <w:r w:rsidR="004979AF" w:rsidRPr="001F50AF">
              <w:rPr>
                <w:rFonts w:ascii="Times New Roman" w:eastAsiaTheme="minorHAnsi" w:hAnsi="Times New Roman"/>
                <w:b/>
                <w:sz w:val="28"/>
                <w:szCs w:val="28"/>
                <w:lang w:val="es-PR"/>
              </w:rPr>
              <w:t xml:space="preserve">ervicio </w:t>
            </w:r>
          </w:p>
        </w:tc>
      </w:tr>
    </w:tbl>
    <w:p w:rsidR="00E73332" w:rsidRDefault="00421294" w:rsidP="000B4758">
      <w:pPr>
        <w:pStyle w:val="ListParagraph"/>
        <w:numPr>
          <w:ilvl w:val="0"/>
          <w:numId w:val="2"/>
        </w:numPr>
        <w:spacing w:before="120" w:after="120"/>
        <w:rPr>
          <w:rFonts w:ascii="Times New Roman" w:hAnsi="Times New Roman"/>
          <w:bCs/>
          <w:sz w:val="24"/>
          <w:szCs w:val="24"/>
          <w:lang w:val="es-ES"/>
        </w:rPr>
      </w:pPr>
      <w:r>
        <w:rPr>
          <w:rFonts w:ascii="Times New Roman" w:hAnsi="Times New Roman"/>
          <w:sz w:val="24"/>
          <w:szCs w:val="24"/>
          <w:lang w:val="es-PR"/>
        </w:rPr>
        <w:t>Brinda información sobre</w:t>
      </w:r>
      <w:r w:rsidRPr="00421294">
        <w:rPr>
          <w:rFonts w:ascii="Times New Roman" w:hAnsi="Times New Roman"/>
          <w:sz w:val="24"/>
          <w:szCs w:val="24"/>
          <w:lang w:val="es-PR"/>
        </w:rPr>
        <w:t xml:space="preserve"> </w:t>
      </w:r>
      <w:r w:rsidR="00E73332">
        <w:rPr>
          <w:rFonts w:ascii="Times New Roman" w:hAnsi="Times New Roman"/>
          <w:sz w:val="24"/>
          <w:szCs w:val="24"/>
          <w:lang w:val="es-PR"/>
        </w:rPr>
        <w:t>venta o permuta de la residencia principal</w:t>
      </w:r>
      <w:r w:rsidR="00E73332" w:rsidRPr="00E73332">
        <w:rPr>
          <w:rFonts w:ascii="Times New Roman" w:hAnsi="Times New Roman"/>
          <w:bCs/>
          <w:sz w:val="24"/>
          <w:szCs w:val="24"/>
          <w:lang w:val="es-ES"/>
        </w:rPr>
        <w:t xml:space="preserve"> en o después del 1 de noviembre de 2011, la totalidad de la ganancia neta de capital a largo plazo está exenta del pago de contribución sobre ingresos, incluyendo la contribución básica alterna.</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9462"/>
      </w:tblGrid>
      <w:tr w:rsidR="00F44F70" w:rsidRPr="00A41CE2" w:rsidTr="00421294">
        <w:tc>
          <w:tcPr>
            <w:tcW w:w="81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1F50AF" w:rsidRDefault="00C81510" w:rsidP="00F3589A">
            <w:pPr>
              <w:pStyle w:val="NormalWeb"/>
              <w:rPr>
                <w:color w:val="000000"/>
                <w:sz w:val="20"/>
                <w:szCs w:val="20"/>
                <w:lang w:val="es-PR"/>
              </w:rPr>
            </w:pPr>
            <w:r>
              <w:rPr>
                <w:noProof/>
                <w:color w:val="000000"/>
              </w:rPr>
              <w:drawing>
                <wp:inline distT="0" distB="0" distL="0" distR="0">
                  <wp:extent cx="352425" cy="228600"/>
                  <wp:effectExtent l="19050" t="0" r="9525" b="0"/>
                  <wp:docPr id="4" name="Picture 4"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ck mark"/>
                          <pic:cNvPicPr>
                            <a:picLocks noChangeAspect="1" noChangeArrowheads="1"/>
                          </pic:cNvPicPr>
                        </pic:nvPicPr>
                        <pic:blipFill>
                          <a:blip r:embed="rId9" cstate="print"/>
                          <a:srcRect/>
                          <a:stretch>
                            <a:fillRect/>
                          </a:stretch>
                        </pic:blipFill>
                        <pic:spPr bwMode="auto">
                          <a:xfrm>
                            <a:off x="0" y="0"/>
                            <a:ext cx="352425" cy="228600"/>
                          </a:xfrm>
                          <a:prstGeom prst="rect">
                            <a:avLst/>
                          </a:prstGeom>
                          <a:noFill/>
                          <a:ln w="9525">
                            <a:noFill/>
                            <a:miter lim="800000"/>
                            <a:headEnd/>
                            <a:tailEnd/>
                          </a:ln>
                        </pic:spPr>
                      </pic:pic>
                    </a:graphicData>
                  </a:graphic>
                </wp:inline>
              </w:drawing>
            </w:r>
          </w:p>
        </w:tc>
        <w:tc>
          <w:tcPr>
            <w:tcW w:w="9462" w:type="dxa"/>
            <w:tcBorders>
              <w:left w:val="single" w:sz="4" w:space="0" w:color="auto"/>
            </w:tcBorders>
            <w:shd w:val="clear" w:color="auto" w:fill="F79646" w:themeFill="accent6"/>
            <w:vAlign w:val="center"/>
          </w:tcPr>
          <w:p w:rsidR="00F44F70" w:rsidRPr="001F50AF" w:rsidRDefault="00852E21" w:rsidP="005B0EA6">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4"/>
                <w:lang w:val="es-PR"/>
              </w:rPr>
              <w:t>Clasificación del c</w:t>
            </w:r>
            <w:r w:rsidR="007D196F">
              <w:rPr>
                <w:rFonts w:ascii="Times New Roman" w:eastAsiaTheme="minorHAnsi" w:hAnsi="Times New Roman"/>
                <w:b/>
                <w:sz w:val="28"/>
                <w:szCs w:val="24"/>
                <w:lang w:val="es-PR"/>
              </w:rPr>
              <w:t>ontribuyente</w:t>
            </w:r>
          </w:p>
        </w:tc>
      </w:tr>
    </w:tbl>
    <w:p w:rsidR="00421294" w:rsidRPr="00967BA2" w:rsidRDefault="00967BA2" w:rsidP="000B4758">
      <w:pPr>
        <w:pStyle w:val="ListParagraph"/>
        <w:numPr>
          <w:ilvl w:val="0"/>
          <w:numId w:val="2"/>
        </w:numPr>
        <w:spacing w:before="120" w:after="120"/>
        <w:rPr>
          <w:rFonts w:ascii="Times New Roman" w:hAnsi="Times New Roman"/>
          <w:sz w:val="24"/>
          <w:szCs w:val="24"/>
          <w:lang w:val="es-PR"/>
        </w:rPr>
      </w:pPr>
      <w:r w:rsidRPr="00967BA2">
        <w:rPr>
          <w:rFonts w:ascii="Times New Roman" w:hAnsi="Times New Roman"/>
          <w:color w:val="000000"/>
          <w:sz w:val="24"/>
          <w:szCs w:val="24"/>
          <w:lang w:val="es-PR"/>
        </w:rPr>
        <w:t xml:space="preserve">Individuos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9462"/>
      </w:tblGrid>
      <w:tr w:rsidR="004A5AAE" w:rsidRPr="00B05814" w:rsidTr="00C45C99">
        <w:trPr>
          <w:trHeight w:val="517"/>
        </w:trPr>
        <w:tc>
          <w:tcPr>
            <w:tcW w:w="81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1F50AF" w:rsidRDefault="00C81510" w:rsidP="00F3589A">
            <w:pPr>
              <w:pStyle w:val="NormalWeb"/>
              <w:rPr>
                <w:color w:val="000000"/>
                <w:sz w:val="20"/>
                <w:szCs w:val="20"/>
                <w:lang w:val="es-PR"/>
              </w:rPr>
            </w:pPr>
            <w:r>
              <w:rPr>
                <w:rFonts w:ascii="Arial" w:hAnsi="Arial" w:cs="Arial"/>
                <w:noProof/>
                <w:color w:val="000000"/>
                <w:sz w:val="20"/>
                <w:szCs w:val="20"/>
              </w:rPr>
              <w:drawing>
                <wp:inline distT="0" distB="0" distL="0" distR="0">
                  <wp:extent cx="352425" cy="314325"/>
                  <wp:effectExtent l="19050" t="0" r="9525" b="0"/>
                  <wp:docPr id="7" name="Picture 7"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lder"/>
                          <pic:cNvPicPr>
                            <a:picLocks noChangeAspect="1" noChangeArrowheads="1"/>
                          </pic:cNvPicPr>
                        </pic:nvPicPr>
                        <pic:blipFill>
                          <a:blip r:embed="rId10" cstate="print"/>
                          <a:srcRect/>
                          <a:stretch>
                            <a:fillRect/>
                          </a:stretch>
                        </pic:blipFill>
                        <pic:spPr bwMode="auto">
                          <a:xfrm>
                            <a:off x="0" y="0"/>
                            <a:ext cx="352425" cy="314325"/>
                          </a:xfrm>
                          <a:prstGeom prst="rect">
                            <a:avLst/>
                          </a:prstGeom>
                          <a:noFill/>
                          <a:ln w="9525">
                            <a:noFill/>
                            <a:miter lim="800000"/>
                            <a:headEnd/>
                            <a:tailEnd/>
                          </a:ln>
                        </pic:spPr>
                      </pic:pic>
                    </a:graphicData>
                  </a:graphic>
                </wp:inline>
              </w:drawing>
            </w:r>
          </w:p>
        </w:tc>
        <w:tc>
          <w:tcPr>
            <w:tcW w:w="9462" w:type="dxa"/>
            <w:tcBorders>
              <w:left w:val="single" w:sz="4" w:space="0" w:color="auto"/>
            </w:tcBorders>
            <w:shd w:val="clear" w:color="auto" w:fill="F79646" w:themeFill="accent6"/>
            <w:vAlign w:val="center"/>
          </w:tcPr>
          <w:p w:rsidR="00591CEE" w:rsidRPr="001F50AF" w:rsidRDefault="00C81510" w:rsidP="00A625BF">
            <w:pPr>
              <w:spacing w:after="0" w:line="240" w:lineRule="auto"/>
              <w:rPr>
                <w:rFonts w:ascii="Times New Roman" w:eastAsiaTheme="minorHAnsi" w:hAnsi="Times New Roman"/>
                <w:b/>
                <w:sz w:val="28"/>
                <w:szCs w:val="28"/>
                <w:lang w:val="es-PR"/>
              </w:rPr>
            </w:pPr>
            <w:r w:rsidRPr="002608D6">
              <w:rPr>
                <w:rFonts w:ascii="Times New Roman" w:eastAsiaTheme="minorHAnsi" w:hAnsi="Times New Roman"/>
                <w:b/>
                <w:sz w:val="28"/>
                <w:szCs w:val="28"/>
                <w:lang w:val="es-PR"/>
              </w:rPr>
              <w:t>Procedimiento</w:t>
            </w:r>
            <w:r w:rsidR="00852E21">
              <w:rPr>
                <w:rFonts w:ascii="Times New Roman" w:eastAsiaTheme="minorHAnsi" w:hAnsi="Times New Roman"/>
                <w:b/>
                <w:sz w:val="28"/>
                <w:szCs w:val="28"/>
                <w:lang w:val="es-PR"/>
              </w:rPr>
              <w:t>s y documentos referentes al s</w:t>
            </w:r>
            <w:r w:rsidRPr="002608D6">
              <w:rPr>
                <w:rFonts w:ascii="Times New Roman" w:eastAsiaTheme="minorHAnsi" w:hAnsi="Times New Roman"/>
                <w:b/>
                <w:sz w:val="28"/>
                <w:szCs w:val="28"/>
                <w:lang w:val="es-PR"/>
              </w:rPr>
              <w:t>ervicio</w:t>
            </w:r>
          </w:p>
        </w:tc>
      </w:tr>
    </w:tbl>
    <w:p w:rsidR="00E73332" w:rsidRPr="008F41F9" w:rsidRDefault="00E73332" w:rsidP="000B4758">
      <w:pPr>
        <w:pStyle w:val="ListParagraph"/>
        <w:numPr>
          <w:ilvl w:val="0"/>
          <w:numId w:val="2"/>
        </w:numPr>
        <w:spacing w:before="120" w:after="120"/>
        <w:rPr>
          <w:rFonts w:ascii="Times New Roman" w:hAnsi="Times New Roman"/>
          <w:bCs/>
          <w:sz w:val="24"/>
          <w:szCs w:val="24"/>
          <w:lang w:val="es-ES"/>
        </w:rPr>
      </w:pPr>
      <w:r w:rsidRPr="008F41F9">
        <w:rPr>
          <w:rFonts w:ascii="Times New Roman" w:hAnsi="Times New Roman"/>
          <w:bCs/>
          <w:sz w:val="24"/>
          <w:szCs w:val="24"/>
          <w:lang w:val="es-ES"/>
        </w:rPr>
        <w:t>Se considera “residencia principal” aquella unidad de vivienda que ha sido ocupada de forma continua por el vendedor y/o su familia por los últimos 2 años anteriores a la venta.</w:t>
      </w:r>
      <w:bookmarkStart w:id="0" w:name="_Toc413134661"/>
    </w:p>
    <w:p w:rsidR="00E73332" w:rsidRPr="008F41F9" w:rsidRDefault="00E73332" w:rsidP="000B4758">
      <w:pPr>
        <w:pStyle w:val="ListParagraph"/>
        <w:numPr>
          <w:ilvl w:val="0"/>
          <w:numId w:val="2"/>
        </w:numPr>
        <w:spacing w:before="120" w:after="120"/>
        <w:rPr>
          <w:rFonts w:ascii="Times New Roman" w:hAnsi="Times New Roman"/>
          <w:b/>
          <w:bCs/>
          <w:sz w:val="24"/>
          <w:szCs w:val="24"/>
          <w:lang w:val="es-ES"/>
        </w:rPr>
      </w:pPr>
      <w:r w:rsidRPr="008F41F9">
        <w:rPr>
          <w:rFonts w:ascii="Times New Roman" w:hAnsi="Times New Roman"/>
          <w:b/>
          <w:sz w:val="24"/>
          <w:szCs w:val="24"/>
          <w:lang w:val="es-PR"/>
        </w:rPr>
        <w:t>Cuentas de Retiro Individual y compra de residencia principal</w:t>
      </w:r>
      <w:bookmarkEnd w:id="0"/>
    </w:p>
    <w:p w:rsidR="00E73332" w:rsidRPr="00E73332" w:rsidRDefault="00E73332" w:rsidP="000B4758">
      <w:pPr>
        <w:pStyle w:val="ListParagraph"/>
        <w:numPr>
          <w:ilvl w:val="1"/>
          <w:numId w:val="2"/>
        </w:numPr>
        <w:spacing w:before="120" w:after="120"/>
        <w:rPr>
          <w:rFonts w:ascii="Times New Roman" w:hAnsi="Times New Roman"/>
          <w:bCs/>
          <w:sz w:val="24"/>
          <w:szCs w:val="24"/>
          <w:lang w:val="es-ES"/>
        </w:rPr>
      </w:pPr>
      <w:r w:rsidRPr="00E73332">
        <w:rPr>
          <w:rFonts w:ascii="Times New Roman" w:hAnsi="Times New Roman"/>
          <w:sz w:val="24"/>
          <w:szCs w:val="24"/>
          <w:lang w:val="es-ES"/>
        </w:rPr>
        <w:t xml:space="preserve">Si se utilizaron fondos de Cuentas de Retiro Individual (IRA) para adquirir la residencia principal, éstos son tributables al momento de venderla. Por lo tanto, el contribuyente tendrá que informar en el anejo D1 Individuo el monto de dichos fondos y luego trasladará la cantidad al Anejo F Individuo, Parte IV. </w:t>
      </w:r>
      <w:bookmarkStart w:id="1" w:name="_Toc413134662"/>
    </w:p>
    <w:p w:rsidR="00E73332" w:rsidRPr="00EE04A9" w:rsidRDefault="00E73332" w:rsidP="000B4758">
      <w:pPr>
        <w:pStyle w:val="ListParagraph"/>
        <w:numPr>
          <w:ilvl w:val="0"/>
          <w:numId w:val="5"/>
        </w:numPr>
        <w:spacing w:before="120" w:after="120"/>
        <w:rPr>
          <w:rFonts w:ascii="Times New Roman" w:hAnsi="Times New Roman"/>
          <w:b/>
          <w:bCs/>
          <w:sz w:val="24"/>
          <w:szCs w:val="24"/>
          <w:lang w:val="es-ES"/>
        </w:rPr>
      </w:pPr>
      <w:r w:rsidRPr="00EE04A9">
        <w:rPr>
          <w:rFonts w:ascii="Times New Roman" w:hAnsi="Times New Roman"/>
          <w:b/>
          <w:sz w:val="24"/>
          <w:szCs w:val="24"/>
          <w:lang w:val="es-PR"/>
        </w:rPr>
        <w:t>Precio de venta y gastos incurridos en la venta de residencia principal</w:t>
      </w:r>
      <w:bookmarkEnd w:id="1"/>
    </w:p>
    <w:p w:rsidR="00E73332" w:rsidRPr="00E73332" w:rsidRDefault="00E73332" w:rsidP="000B4758">
      <w:pPr>
        <w:pStyle w:val="ListParagraph"/>
        <w:numPr>
          <w:ilvl w:val="1"/>
          <w:numId w:val="5"/>
        </w:numPr>
        <w:spacing w:before="120" w:after="120"/>
        <w:rPr>
          <w:rFonts w:ascii="Times New Roman" w:hAnsi="Times New Roman"/>
          <w:b/>
          <w:bCs/>
          <w:sz w:val="24"/>
          <w:szCs w:val="24"/>
          <w:lang w:val="es-ES"/>
        </w:rPr>
      </w:pPr>
      <w:r w:rsidRPr="00E73332">
        <w:rPr>
          <w:rFonts w:ascii="Times New Roman" w:hAnsi="Times New Roman"/>
          <w:sz w:val="24"/>
          <w:szCs w:val="24"/>
          <w:lang w:val="es-ES"/>
        </w:rPr>
        <w:t>Generalmente, el precio de venta incluye la cantidad de dinero en efectivo recibido más las hipotecas asumidas por el comprador.</w:t>
      </w:r>
    </w:p>
    <w:p w:rsidR="00E73332" w:rsidRPr="00EE04A9" w:rsidRDefault="00E73332" w:rsidP="000B4758">
      <w:pPr>
        <w:pStyle w:val="ListParagraph"/>
        <w:numPr>
          <w:ilvl w:val="1"/>
          <w:numId w:val="5"/>
        </w:numPr>
        <w:spacing w:before="120" w:after="120"/>
        <w:rPr>
          <w:rFonts w:ascii="Times New Roman" w:hAnsi="Times New Roman"/>
          <w:b/>
          <w:bCs/>
          <w:sz w:val="24"/>
          <w:szCs w:val="24"/>
          <w:lang w:val="es-ES"/>
        </w:rPr>
      </w:pPr>
      <w:r w:rsidRPr="00E73332">
        <w:rPr>
          <w:rFonts w:ascii="Times New Roman" w:hAnsi="Times New Roman"/>
          <w:sz w:val="24"/>
          <w:szCs w:val="24"/>
          <w:lang w:val="es-ES"/>
        </w:rPr>
        <w:t xml:space="preserve">Los gastos incurridos para poder vender la residencia incluyen comisiones en venta, anuncios, gastos legales, gastos de tasación y otros. No se considera gastos de venta los gastos de hospedaje (ej. hoteles) ni gastos de </w:t>
      </w:r>
      <w:r w:rsidR="00EE04A9">
        <w:rPr>
          <w:rFonts w:ascii="Times New Roman" w:hAnsi="Times New Roman"/>
          <w:sz w:val="24"/>
          <w:szCs w:val="24"/>
          <w:lang w:val="es-ES"/>
        </w:rPr>
        <w:t>viaje (ej. pasajes de avión). Añada</w:t>
      </w:r>
      <w:r w:rsidRPr="00E73332">
        <w:rPr>
          <w:rFonts w:ascii="Times New Roman" w:hAnsi="Times New Roman"/>
          <w:sz w:val="24"/>
          <w:szCs w:val="24"/>
          <w:lang w:val="es-ES"/>
        </w:rPr>
        <w:t xml:space="preserve"> los gastos de reacondicionamiento que pagó para poder vender la residencia en esta línea.</w:t>
      </w:r>
      <w:r w:rsidR="00EE04A9">
        <w:rPr>
          <w:rFonts w:ascii="Times New Roman" w:hAnsi="Times New Roman"/>
          <w:sz w:val="24"/>
          <w:szCs w:val="24"/>
          <w:lang w:val="es-ES"/>
        </w:rPr>
        <w:t xml:space="preserve"> </w:t>
      </w:r>
      <w:r w:rsidRPr="00EE04A9">
        <w:rPr>
          <w:rFonts w:ascii="Times New Roman" w:hAnsi="Times New Roman"/>
          <w:sz w:val="24"/>
          <w:szCs w:val="24"/>
          <w:lang w:val="es-ES"/>
        </w:rPr>
        <w:t>Gastos de reacondicionamiento incluyen gastos de reparaciones, mantenimiento, pintura y limpieza de la propiedad para facilitar la venta de la misma. No obstante, para cualificar, los gastos deberán ser:</w:t>
      </w:r>
    </w:p>
    <w:p w:rsidR="00E73332" w:rsidRPr="00E73332" w:rsidRDefault="00E73332" w:rsidP="000B4758">
      <w:pPr>
        <w:pStyle w:val="ListParagraph"/>
        <w:numPr>
          <w:ilvl w:val="2"/>
          <w:numId w:val="5"/>
        </w:numPr>
        <w:spacing w:before="120" w:after="120"/>
        <w:rPr>
          <w:rFonts w:ascii="Times New Roman" w:hAnsi="Times New Roman"/>
          <w:b/>
          <w:bCs/>
          <w:sz w:val="24"/>
          <w:szCs w:val="24"/>
          <w:lang w:val="es-ES"/>
        </w:rPr>
      </w:pPr>
      <w:r w:rsidRPr="00E73332">
        <w:rPr>
          <w:rFonts w:ascii="Times New Roman" w:hAnsi="Times New Roman"/>
          <w:sz w:val="24"/>
          <w:szCs w:val="24"/>
          <w:lang w:val="es-ES"/>
        </w:rPr>
        <w:t>por trabajo realizado durante el período de 90 días finalizados en el día en que se efectúa el contrato de venta de la residencia;</w:t>
      </w:r>
    </w:p>
    <w:p w:rsidR="00E73332" w:rsidRPr="00E73332" w:rsidRDefault="00E73332" w:rsidP="000B4758">
      <w:pPr>
        <w:pStyle w:val="ListParagraph"/>
        <w:numPr>
          <w:ilvl w:val="2"/>
          <w:numId w:val="5"/>
        </w:numPr>
        <w:spacing w:before="120" w:after="120"/>
        <w:rPr>
          <w:rFonts w:ascii="Times New Roman" w:hAnsi="Times New Roman"/>
          <w:b/>
          <w:bCs/>
          <w:sz w:val="24"/>
          <w:szCs w:val="24"/>
          <w:lang w:val="es-ES"/>
        </w:rPr>
      </w:pPr>
      <w:r w:rsidRPr="00E73332">
        <w:rPr>
          <w:rFonts w:ascii="Times New Roman" w:hAnsi="Times New Roman"/>
          <w:sz w:val="24"/>
          <w:szCs w:val="24"/>
          <w:lang w:val="es-ES"/>
        </w:rPr>
        <w:t>que sean pagados no más tarde de los 30 días después de la fecha de venta de la residencia.</w:t>
      </w:r>
    </w:p>
    <w:p w:rsidR="00E73332" w:rsidRPr="00EE04A9" w:rsidRDefault="00E73332" w:rsidP="000B4758">
      <w:pPr>
        <w:pStyle w:val="ListParagraph"/>
        <w:numPr>
          <w:ilvl w:val="0"/>
          <w:numId w:val="6"/>
        </w:numPr>
        <w:autoSpaceDE w:val="0"/>
        <w:autoSpaceDN w:val="0"/>
        <w:adjustRightInd w:val="0"/>
        <w:ind w:left="1440"/>
        <w:rPr>
          <w:rFonts w:ascii="Times New Roman" w:hAnsi="Times New Roman"/>
          <w:sz w:val="24"/>
          <w:szCs w:val="24"/>
          <w:lang w:val="es-ES"/>
        </w:rPr>
      </w:pPr>
      <w:r w:rsidRPr="00EE04A9">
        <w:rPr>
          <w:rFonts w:ascii="Times New Roman" w:hAnsi="Times New Roman"/>
          <w:sz w:val="24"/>
          <w:szCs w:val="24"/>
          <w:lang w:val="es-ES"/>
        </w:rPr>
        <w:t>Los gastos de reacondicionamiento no incluyen las cantidades pagadas por mejoras permanentes. Dichos gastos se utilizarán para determinar la base ajustada de la residencia.</w:t>
      </w:r>
    </w:p>
    <w:p w:rsidR="00EE04A9" w:rsidRPr="005360DE" w:rsidRDefault="00E73332" w:rsidP="000B4758">
      <w:pPr>
        <w:pStyle w:val="ListParagraph"/>
        <w:numPr>
          <w:ilvl w:val="0"/>
          <w:numId w:val="5"/>
        </w:numPr>
        <w:rPr>
          <w:rFonts w:ascii="Times New Roman" w:hAnsi="Times New Roman"/>
          <w:b/>
          <w:sz w:val="24"/>
          <w:szCs w:val="24"/>
        </w:rPr>
      </w:pPr>
      <w:bookmarkStart w:id="2" w:name="_Toc413134663"/>
      <w:r w:rsidRPr="005360DE">
        <w:rPr>
          <w:rFonts w:ascii="Times New Roman" w:hAnsi="Times New Roman"/>
          <w:b/>
          <w:sz w:val="24"/>
          <w:szCs w:val="24"/>
          <w:lang w:val="es-PR"/>
        </w:rPr>
        <w:t>Base ajustada de la residencia</w:t>
      </w:r>
      <w:bookmarkEnd w:id="2"/>
    </w:p>
    <w:p w:rsidR="00CB6F4E" w:rsidRPr="00CB6F4E" w:rsidRDefault="00E73332" w:rsidP="000B4758">
      <w:pPr>
        <w:pStyle w:val="ListParagraph"/>
        <w:numPr>
          <w:ilvl w:val="1"/>
          <w:numId w:val="5"/>
        </w:numPr>
        <w:rPr>
          <w:rFonts w:ascii="Times New Roman" w:hAnsi="Times New Roman"/>
          <w:sz w:val="24"/>
          <w:szCs w:val="24"/>
          <w:lang w:val="es-PR"/>
        </w:rPr>
      </w:pPr>
      <w:r w:rsidRPr="00EE04A9">
        <w:rPr>
          <w:rFonts w:ascii="Times New Roman" w:hAnsi="Times New Roman"/>
          <w:sz w:val="24"/>
          <w:szCs w:val="24"/>
          <w:lang w:val="es-ES"/>
        </w:rPr>
        <w:lastRenderedPageBreak/>
        <w:t>La base ajustada de la residencia vendida será el costo original de la residencia más las mejoras permanentes menos la depreciación acumulada, si la propiedad fue utilizada para generar ingresos mientras se poseyó</w:t>
      </w:r>
      <w:r w:rsidR="00CB6F4E">
        <w:rPr>
          <w:rFonts w:ascii="Times New Roman" w:hAnsi="Times New Roman"/>
          <w:sz w:val="24"/>
          <w:szCs w:val="24"/>
          <w:lang w:val="es-ES"/>
        </w:rPr>
        <w:t>.</w:t>
      </w:r>
    </w:p>
    <w:p w:rsidR="008F41F9" w:rsidRDefault="00CB6F4E" w:rsidP="000B4758">
      <w:pPr>
        <w:pStyle w:val="ListParagraph"/>
        <w:numPr>
          <w:ilvl w:val="0"/>
          <w:numId w:val="2"/>
        </w:numPr>
        <w:spacing w:before="120" w:after="120"/>
        <w:rPr>
          <w:rFonts w:ascii="Times New Roman" w:hAnsi="Times New Roman"/>
          <w:bCs/>
          <w:sz w:val="24"/>
          <w:szCs w:val="24"/>
          <w:lang w:val="es-ES"/>
        </w:rPr>
      </w:pPr>
      <w:r>
        <w:rPr>
          <w:rFonts w:ascii="Times New Roman" w:hAnsi="Times New Roman"/>
          <w:sz w:val="24"/>
          <w:szCs w:val="24"/>
          <w:lang w:val="es-PR"/>
        </w:rPr>
        <w:t>L</w:t>
      </w:r>
      <w:r w:rsidR="00E73332" w:rsidRPr="00CB6F4E">
        <w:rPr>
          <w:rFonts w:ascii="Times New Roman" w:hAnsi="Times New Roman"/>
          <w:sz w:val="24"/>
          <w:szCs w:val="24"/>
          <w:lang w:val="es-ES"/>
        </w:rPr>
        <w:t xml:space="preserve">a base ajustada de la propiedad incluirá la cantidad del aumento en valor acumulado de dicha propiedad por la cual se haya pagado por adelantado la tasa especial de 5% durante el período del 1 de julio de 2006 al 31 de diciembre de 2006 de acuerdo a la Sección 1014A del Código de 1994. Si realizó un pago por adelantado durante el período indicado, ennegrezca el óvalo correspondiente. </w:t>
      </w:r>
      <w:r w:rsidR="00E73332" w:rsidRPr="00CB6F4E">
        <w:rPr>
          <w:rFonts w:ascii="Times New Roman" w:hAnsi="Times New Roman"/>
          <w:bCs/>
          <w:sz w:val="24"/>
          <w:szCs w:val="24"/>
          <w:lang w:val="es-ES"/>
        </w:rPr>
        <w:t>El contribuyente deberá conservar copia del Modelo SC 2731 (evidencia de pago) con su correspondiente Anejo por un período no menor de 6 años</w:t>
      </w:r>
      <w:r w:rsidR="00E73332" w:rsidRPr="00CB6F4E">
        <w:rPr>
          <w:rFonts w:ascii="Times New Roman" w:hAnsi="Times New Roman"/>
          <w:sz w:val="24"/>
          <w:szCs w:val="24"/>
          <w:lang w:val="es-ES"/>
        </w:rPr>
        <w:t>.</w:t>
      </w:r>
      <w:r w:rsidR="008F41F9" w:rsidRPr="00E73332">
        <w:rPr>
          <w:rFonts w:ascii="Times New Roman" w:hAnsi="Times New Roman"/>
          <w:bCs/>
          <w:sz w:val="24"/>
          <w:szCs w:val="24"/>
          <w:lang w:val="es-ES"/>
        </w:rPr>
        <w:t xml:space="preserve"> </w:t>
      </w:r>
    </w:p>
    <w:p w:rsidR="005360DE" w:rsidRPr="005360DE" w:rsidRDefault="005360DE" w:rsidP="000B4758">
      <w:pPr>
        <w:pStyle w:val="ListParagraph"/>
        <w:numPr>
          <w:ilvl w:val="0"/>
          <w:numId w:val="2"/>
        </w:numPr>
        <w:spacing w:before="120" w:after="120"/>
        <w:rPr>
          <w:rFonts w:ascii="Times New Roman" w:hAnsi="Times New Roman"/>
          <w:b/>
          <w:bCs/>
          <w:sz w:val="24"/>
          <w:szCs w:val="24"/>
          <w:lang w:val="es-ES"/>
        </w:rPr>
      </w:pPr>
      <w:r w:rsidRPr="005360DE">
        <w:rPr>
          <w:rFonts w:ascii="Times New Roman" w:hAnsi="Times New Roman"/>
          <w:b/>
          <w:bCs/>
          <w:sz w:val="24"/>
          <w:szCs w:val="24"/>
          <w:lang w:val="es-ES"/>
        </w:rPr>
        <w:t>Exenciones del ingreso bruto</w:t>
      </w:r>
    </w:p>
    <w:p w:rsidR="00C33377" w:rsidRDefault="00C33377" w:rsidP="005360DE">
      <w:pPr>
        <w:pStyle w:val="ListParagraph"/>
        <w:numPr>
          <w:ilvl w:val="1"/>
          <w:numId w:val="2"/>
        </w:numPr>
        <w:spacing w:before="120" w:after="120"/>
        <w:rPr>
          <w:rFonts w:ascii="Times New Roman" w:hAnsi="Times New Roman"/>
          <w:bCs/>
          <w:sz w:val="24"/>
          <w:szCs w:val="24"/>
          <w:lang w:val="es-ES"/>
        </w:rPr>
      </w:pPr>
      <w:r>
        <w:rPr>
          <w:rFonts w:ascii="Times New Roman" w:hAnsi="Times New Roman"/>
          <w:bCs/>
          <w:sz w:val="24"/>
          <w:szCs w:val="24"/>
          <w:lang w:val="es-ES"/>
        </w:rPr>
        <w:t>En el caso de un individuo, la ganancia realizada en la venta o permuta de su residencia principal, hasta la cantidad de ciento cincuenta mil $(150,00.00) dólares por contribuyente. Esta exclusión aplicará si-</w:t>
      </w:r>
    </w:p>
    <w:p w:rsidR="005360DE" w:rsidRDefault="00C33377" w:rsidP="005360DE">
      <w:pPr>
        <w:pStyle w:val="ListParagraph"/>
        <w:numPr>
          <w:ilvl w:val="0"/>
          <w:numId w:val="8"/>
        </w:numPr>
        <w:spacing w:before="120" w:after="120"/>
        <w:rPr>
          <w:rFonts w:ascii="Times New Roman" w:hAnsi="Times New Roman"/>
          <w:bCs/>
          <w:sz w:val="24"/>
          <w:szCs w:val="24"/>
          <w:lang w:val="es-ES"/>
        </w:rPr>
      </w:pPr>
      <w:r>
        <w:rPr>
          <w:rFonts w:ascii="Times New Roman" w:hAnsi="Times New Roman"/>
          <w:bCs/>
          <w:sz w:val="24"/>
          <w:szCs w:val="24"/>
          <w:lang w:val="es-ES"/>
        </w:rPr>
        <w:t>El individuo opta por esta exclusión;</w:t>
      </w:r>
    </w:p>
    <w:p w:rsidR="005360DE" w:rsidRDefault="00C33377" w:rsidP="005360DE">
      <w:pPr>
        <w:pStyle w:val="ListParagraph"/>
        <w:numPr>
          <w:ilvl w:val="0"/>
          <w:numId w:val="8"/>
        </w:numPr>
        <w:spacing w:before="120" w:after="120"/>
        <w:rPr>
          <w:rFonts w:ascii="Times New Roman" w:hAnsi="Times New Roman"/>
          <w:bCs/>
          <w:sz w:val="24"/>
          <w:szCs w:val="24"/>
          <w:lang w:val="es-ES"/>
        </w:rPr>
      </w:pPr>
      <w:r w:rsidRPr="005360DE">
        <w:rPr>
          <w:rFonts w:ascii="Times New Roman" w:hAnsi="Times New Roman"/>
          <w:bCs/>
          <w:sz w:val="24"/>
          <w:szCs w:val="24"/>
          <w:lang w:val="es-ES"/>
        </w:rPr>
        <w:t>El individuo tiene sesenta (60) años de edad o más en la fecha de dicha venta o permuta; y,</w:t>
      </w:r>
    </w:p>
    <w:p w:rsidR="00C33377" w:rsidRDefault="00C33377" w:rsidP="005360DE">
      <w:pPr>
        <w:pStyle w:val="ListParagraph"/>
        <w:numPr>
          <w:ilvl w:val="0"/>
          <w:numId w:val="8"/>
        </w:numPr>
        <w:spacing w:before="120" w:after="120"/>
        <w:rPr>
          <w:rFonts w:ascii="Times New Roman" w:hAnsi="Times New Roman"/>
          <w:bCs/>
          <w:sz w:val="24"/>
          <w:szCs w:val="24"/>
          <w:lang w:val="es-ES"/>
        </w:rPr>
      </w:pPr>
      <w:r w:rsidRPr="005360DE">
        <w:rPr>
          <w:rFonts w:ascii="Times New Roman" w:hAnsi="Times New Roman"/>
          <w:bCs/>
          <w:sz w:val="24"/>
          <w:szCs w:val="24"/>
          <w:lang w:val="es-ES"/>
        </w:rPr>
        <w:t>Durante el periodo de cinco (5) años terminado en la fecha de dicha venta o permuta dicha propiedad ha sido poseída y usada por el individuo como su residencia principal por periodos totales de tres (3) años o más.</w:t>
      </w:r>
    </w:p>
    <w:p w:rsidR="005360DE" w:rsidRPr="005360DE" w:rsidRDefault="005360DE" w:rsidP="005360DE">
      <w:pPr>
        <w:pStyle w:val="ListParagraph"/>
        <w:numPr>
          <w:ilvl w:val="0"/>
          <w:numId w:val="8"/>
        </w:numPr>
        <w:spacing w:before="120" w:after="120"/>
        <w:rPr>
          <w:rFonts w:ascii="Times New Roman" w:hAnsi="Times New Roman"/>
          <w:bCs/>
          <w:sz w:val="24"/>
          <w:szCs w:val="24"/>
          <w:lang w:val="es-ES"/>
        </w:rPr>
      </w:pPr>
      <w:r>
        <w:rPr>
          <w:rFonts w:ascii="Times New Roman" w:hAnsi="Times New Roman"/>
          <w:bCs/>
          <w:sz w:val="24"/>
          <w:szCs w:val="24"/>
          <w:lang w:val="es-ES"/>
        </w:rPr>
        <w:t xml:space="preserve">Limitación: esta exclusión se podrá realizar en una sola ocasión en la vida. </w:t>
      </w:r>
    </w:p>
    <w:p w:rsidR="008F41F9" w:rsidRPr="00E73332" w:rsidRDefault="008F41F9" w:rsidP="000B4758">
      <w:pPr>
        <w:pStyle w:val="ListParagraph"/>
        <w:numPr>
          <w:ilvl w:val="0"/>
          <w:numId w:val="2"/>
        </w:numPr>
        <w:spacing w:before="120" w:after="120"/>
        <w:rPr>
          <w:rFonts w:ascii="Times New Roman" w:hAnsi="Times New Roman"/>
          <w:bCs/>
          <w:sz w:val="24"/>
          <w:szCs w:val="24"/>
          <w:lang w:val="es-ES"/>
        </w:rPr>
      </w:pPr>
      <w:r w:rsidRPr="00E73332">
        <w:rPr>
          <w:rFonts w:ascii="Times New Roman" w:hAnsi="Times New Roman"/>
          <w:bCs/>
          <w:sz w:val="24"/>
          <w:szCs w:val="24"/>
          <w:lang w:val="es-ES"/>
        </w:rPr>
        <w:t>Para tener derecho a esta exención, el contribuyente tendrá que informar la venta en el Anejo D1 Individuo de la Planilla.</w:t>
      </w:r>
    </w:p>
    <w:p w:rsidR="00CB6F4E" w:rsidRDefault="00CB6F4E" w:rsidP="00E73332">
      <w:pPr>
        <w:rPr>
          <w:rFonts w:ascii="Times New Roman" w:hAnsi="Times New Roman"/>
          <w:sz w:val="24"/>
          <w:szCs w:val="24"/>
          <w:lang w:val="es-ES"/>
        </w:rPr>
      </w:pPr>
      <w:r>
        <w:rPr>
          <w:rFonts w:ascii="Times New Roman" w:hAnsi="Times New Roman"/>
          <w:noProof/>
          <w:sz w:val="24"/>
          <w:szCs w:val="24"/>
        </w:rPr>
        <w:lastRenderedPageBreak/>
        <w:drawing>
          <wp:inline distT="0" distB="0" distL="0" distR="0">
            <wp:extent cx="5591175" cy="3535727"/>
            <wp:effectExtent l="190500" t="152400" r="180975" b="140923"/>
            <wp:docPr id="5" name="Picture 1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9"/>
                    <pic:cNvPicPr>
                      <a:picLocks noChangeAspect="1"/>
                    </pic:cNvPicPr>
                  </pic:nvPicPr>
                  <pic:blipFill>
                    <a:blip r:embed="rId11" cstate="print"/>
                    <a:srcRect/>
                    <a:stretch>
                      <a:fillRect/>
                    </a:stretch>
                  </pic:blipFill>
                  <pic:spPr bwMode="auto">
                    <a:xfrm>
                      <a:off x="0" y="0"/>
                      <a:ext cx="5591175" cy="3535727"/>
                    </a:xfrm>
                    <a:prstGeom prst="rect">
                      <a:avLst/>
                    </a:prstGeom>
                    <a:ln>
                      <a:noFill/>
                    </a:ln>
                    <a:effectLst>
                      <a:outerShdw blurRad="190500" algn="tl" rotWithShape="0">
                        <a:srgbClr val="000000">
                          <a:alpha val="70000"/>
                        </a:srgbClr>
                      </a:outerShdw>
                    </a:effectLst>
                  </pic:spPr>
                </pic:pic>
              </a:graphicData>
            </a:graphic>
          </wp:inline>
        </w:drawing>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5D72CC" w:rsidRPr="00B05814"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1F50AF" w:rsidRDefault="00C81510" w:rsidP="003818AC">
            <w:pPr>
              <w:pStyle w:val="NormalWeb"/>
              <w:spacing w:before="0" w:beforeAutospacing="0" w:after="0" w:afterAutospacing="0"/>
              <w:rPr>
                <w:color w:val="000000"/>
                <w:sz w:val="20"/>
                <w:szCs w:val="20"/>
                <w:lang w:val="es-PR"/>
              </w:rPr>
            </w:pPr>
            <w:r w:rsidRPr="00C81510">
              <w:rPr>
                <w:noProof/>
                <w:color w:val="000000"/>
                <w:sz w:val="20"/>
                <w:szCs w:val="20"/>
              </w:rPr>
              <w:drawing>
                <wp:inline distT="0" distB="0" distL="0" distR="0">
                  <wp:extent cx="304800" cy="312821"/>
                  <wp:effectExtent l="19050" t="0" r="0" b="0"/>
                  <wp:docPr id="129" name="Picture 129" descr="C:\Users\Erasto\AppData\Local\Microsoft\Windows\INetCache\Content.Word\icon_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Erasto\AppData\Local\Microsoft\Windows\INetCache\Content.Word\icon_book.png"/>
                          <pic:cNvPicPr>
                            <a:picLocks noChangeAspect="1" noChangeArrowheads="1"/>
                          </pic:cNvPicPr>
                        </pic:nvPicPr>
                        <pic:blipFill>
                          <a:blip r:embed="rId12" cstate="print"/>
                          <a:srcRect/>
                          <a:stretch>
                            <a:fillRect/>
                          </a:stretch>
                        </pic:blipFill>
                        <pic:spPr bwMode="auto">
                          <a:xfrm>
                            <a:off x="0" y="0"/>
                            <a:ext cx="304800" cy="312821"/>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5D72CC" w:rsidRPr="001F50AF" w:rsidRDefault="00C81510" w:rsidP="00852E21">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 xml:space="preserve">Código, </w:t>
            </w:r>
            <w:r w:rsidR="00852E21">
              <w:rPr>
                <w:rFonts w:ascii="Times New Roman" w:eastAsiaTheme="minorHAnsi" w:hAnsi="Times New Roman"/>
                <w:b/>
                <w:sz w:val="28"/>
                <w:szCs w:val="28"/>
                <w:lang w:val="es-PR"/>
              </w:rPr>
              <w:t>r</w:t>
            </w:r>
            <w:r w:rsidRPr="002608D6">
              <w:rPr>
                <w:rFonts w:ascii="Times New Roman" w:eastAsiaTheme="minorHAnsi" w:hAnsi="Times New Roman"/>
                <w:b/>
                <w:sz w:val="28"/>
                <w:szCs w:val="28"/>
                <w:lang w:val="es-PR"/>
              </w:rPr>
              <w:t>eglamentos</w:t>
            </w:r>
            <w:r>
              <w:rPr>
                <w:rFonts w:ascii="Times New Roman" w:eastAsiaTheme="minorHAnsi" w:hAnsi="Times New Roman"/>
                <w:b/>
                <w:sz w:val="28"/>
                <w:szCs w:val="28"/>
                <w:lang w:val="es-PR"/>
              </w:rPr>
              <w:t xml:space="preserve"> o </w:t>
            </w:r>
            <w:r w:rsidR="00852E21">
              <w:rPr>
                <w:rFonts w:ascii="Times New Roman" w:eastAsiaTheme="minorHAnsi" w:hAnsi="Times New Roman"/>
                <w:b/>
                <w:sz w:val="28"/>
                <w:szCs w:val="28"/>
                <w:lang w:val="es-PR"/>
              </w:rPr>
              <w:t>leyes a</w:t>
            </w:r>
            <w:r w:rsidRPr="002608D6">
              <w:rPr>
                <w:rFonts w:ascii="Times New Roman" w:eastAsiaTheme="minorHAnsi" w:hAnsi="Times New Roman"/>
                <w:b/>
                <w:sz w:val="28"/>
                <w:szCs w:val="28"/>
                <w:lang w:val="es-PR"/>
              </w:rPr>
              <w:t>plicables</w:t>
            </w:r>
          </w:p>
        </w:tc>
      </w:tr>
    </w:tbl>
    <w:p w:rsidR="002249F8" w:rsidRPr="007D23A1" w:rsidRDefault="00B06AB3" w:rsidP="002249F8">
      <w:pPr>
        <w:pStyle w:val="ListParagraph"/>
        <w:numPr>
          <w:ilvl w:val="0"/>
          <w:numId w:val="3"/>
        </w:numPr>
        <w:shd w:val="clear" w:color="auto" w:fill="FFFFFF"/>
        <w:spacing w:before="120" w:after="120" w:line="240" w:lineRule="auto"/>
        <w:rPr>
          <w:rFonts w:ascii="Times New Roman" w:hAnsi="Times New Roman"/>
          <w:b/>
          <w:color w:val="000000"/>
          <w:sz w:val="24"/>
          <w:szCs w:val="24"/>
          <w:lang w:val="es-PR"/>
        </w:rPr>
      </w:pPr>
      <w:hyperlink r:id="rId13" w:history="1">
        <w:r w:rsidR="002249F8">
          <w:rPr>
            <w:rStyle w:val="Hyperlink"/>
            <w:rFonts w:ascii="Times New Roman" w:hAnsi="Times New Roman"/>
            <w:sz w:val="24"/>
            <w:szCs w:val="24"/>
            <w:lang w:val="es-PR"/>
          </w:rPr>
          <w:t>Có</w:t>
        </w:r>
        <w:r w:rsidR="002249F8" w:rsidRPr="007D23A1">
          <w:rPr>
            <w:rStyle w:val="Hyperlink"/>
            <w:rFonts w:ascii="Times New Roman" w:hAnsi="Times New Roman"/>
            <w:sz w:val="24"/>
            <w:szCs w:val="24"/>
            <w:lang w:val="es-PR"/>
          </w:rPr>
          <w:t>digo de Rentas Internas para un Nuevo Puerto Rico</w:t>
        </w:r>
      </w:hyperlink>
      <w:r w:rsidR="002249F8" w:rsidRPr="007D23A1">
        <w:rPr>
          <w:rFonts w:ascii="Times New Roman" w:hAnsi="Times New Roman"/>
          <w:color w:val="000000"/>
          <w:sz w:val="24"/>
          <w:szCs w:val="24"/>
          <w:lang w:val="es-PR"/>
        </w:rPr>
        <w:t xml:space="preserve"> </w:t>
      </w:r>
    </w:p>
    <w:p w:rsidR="00B05814" w:rsidRPr="00CB6F4E" w:rsidRDefault="00B05814" w:rsidP="00B05814">
      <w:pPr>
        <w:pStyle w:val="ListParagraph"/>
        <w:numPr>
          <w:ilvl w:val="1"/>
          <w:numId w:val="3"/>
        </w:numPr>
        <w:shd w:val="clear" w:color="auto" w:fill="FFFFFF"/>
        <w:spacing w:before="120" w:after="120" w:line="240" w:lineRule="auto"/>
        <w:rPr>
          <w:rFonts w:ascii="Times New Roman" w:hAnsi="Times New Roman"/>
          <w:b/>
          <w:color w:val="000000"/>
          <w:sz w:val="24"/>
          <w:szCs w:val="24"/>
          <w:lang w:val="es-PR"/>
        </w:rPr>
      </w:pPr>
      <w:r w:rsidRPr="00CB6F4E">
        <w:rPr>
          <w:rFonts w:ascii="Times New Roman" w:hAnsi="Times New Roman"/>
          <w:sz w:val="24"/>
          <w:szCs w:val="24"/>
          <w:lang w:val="es-ES"/>
        </w:rPr>
        <w:t>Sección 1014A del Código de 1994</w:t>
      </w:r>
    </w:p>
    <w:p w:rsidR="002249F8" w:rsidRPr="00E73332" w:rsidRDefault="002249F8" w:rsidP="002249F8">
      <w:pPr>
        <w:pStyle w:val="ListParagraph"/>
        <w:numPr>
          <w:ilvl w:val="0"/>
          <w:numId w:val="3"/>
        </w:numPr>
        <w:shd w:val="clear" w:color="auto" w:fill="FFFFFF"/>
        <w:spacing w:before="120" w:after="120" w:line="240" w:lineRule="auto"/>
        <w:rPr>
          <w:rFonts w:ascii="Times New Roman" w:hAnsi="Times New Roman"/>
          <w:b/>
          <w:color w:val="000000"/>
          <w:sz w:val="24"/>
          <w:szCs w:val="24"/>
          <w:lang w:val="es-PR"/>
        </w:rPr>
      </w:pPr>
      <w:r w:rsidRPr="00E73332">
        <w:rPr>
          <w:rFonts w:ascii="Times New Roman" w:hAnsi="Times New Roman"/>
          <w:color w:val="000000"/>
          <w:sz w:val="24"/>
          <w:szCs w:val="24"/>
          <w:lang w:val="es-PR"/>
        </w:rPr>
        <w:t>Ley 216-2011</w:t>
      </w:r>
      <w:r>
        <w:rPr>
          <w:rFonts w:ascii="Times New Roman" w:hAnsi="Times New Roman"/>
          <w:color w:val="000000"/>
          <w:sz w:val="24"/>
          <w:szCs w:val="24"/>
          <w:lang w:val="es-PR"/>
        </w:rPr>
        <w:t>.</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3E0674" w:rsidRPr="00B05814" w:rsidTr="00FF1FCF">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EA23AC" w:rsidRDefault="00C81510" w:rsidP="00934BD4">
            <w:pPr>
              <w:pStyle w:val="NormalWeb"/>
              <w:rPr>
                <w:color w:val="000000"/>
                <w:sz w:val="28"/>
                <w:szCs w:val="28"/>
                <w:lang w:val="es-PR"/>
              </w:rPr>
            </w:pPr>
            <w:r w:rsidRPr="00EA23AC">
              <w:rPr>
                <w:noProof/>
                <w:sz w:val="28"/>
                <w:szCs w:val="28"/>
              </w:rPr>
              <w:drawing>
                <wp:inline distT="0" distB="0" distL="0" distR="0">
                  <wp:extent cx="352425" cy="295275"/>
                  <wp:effectExtent l="19050" t="0" r="9525" b="0"/>
                  <wp:docPr id="2" name="Picture 10" descr="di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nero"/>
                          <pic:cNvPicPr>
                            <a:picLocks noChangeAspect="1" noChangeArrowheads="1"/>
                          </pic:cNvPicPr>
                        </pic:nvPicPr>
                        <pic:blipFill>
                          <a:blip r:embed="rId14" cstate="print"/>
                          <a:srcRect/>
                          <a:stretch>
                            <a:fillRect/>
                          </a:stretch>
                        </pic:blipFill>
                        <pic:spPr bwMode="auto">
                          <a:xfrm>
                            <a:off x="0" y="0"/>
                            <a:ext cx="352425" cy="29527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3E0674" w:rsidRPr="00EA23AC" w:rsidRDefault="00852E21"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Sellos de Rentas Internas y métodos de p</w:t>
            </w:r>
            <w:r w:rsidR="00C81510" w:rsidRPr="00EA23AC">
              <w:rPr>
                <w:rFonts w:ascii="Times New Roman" w:eastAsiaTheme="minorHAnsi" w:hAnsi="Times New Roman"/>
                <w:b/>
                <w:sz w:val="28"/>
                <w:szCs w:val="28"/>
                <w:lang w:val="es-PR"/>
              </w:rPr>
              <w:t>ago</w:t>
            </w:r>
          </w:p>
        </w:tc>
      </w:tr>
    </w:tbl>
    <w:p w:rsidR="00727E4F" w:rsidRPr="002249F8" w:rsidRDefault="00421294" w:rsidP="00727E4F">
      <w:pPr>
        <w:pStyle w:val="ListParagraph"/>
        <w:numPr>
          <w:ilvl w:val="0"/>
          <w:numId w:val="4"/>
        </w:numPr>
        <w:shd w:val="clear" w:color="auto" w:fill="FFFFFF"/>
        <w:spacing w:before="120" w:after="120" w:line="240" w:lineRule="auto"/>
        <w:rPr>
          <w:rFonts w:ascii="Times New Roman" w:hAnsi="Times New Roman"/>
          <w:color w:val="000000"/>
          <w:sz w:val="24"/>
          <w:szCs w:val="24"/>
          <w:lang w:val="es-PR"/>
        </w:rPr>
      </w:pPr>
      <w:r w:rsidRPr="007D23A1">
        <w:rPr>
          <w:rFonts w:ascii="Times New Roman" w:hAnsi="Times New Roman"/>
          <w:color w:val="000000"/>
          <w:sz w:val="24"/>
          <w:szCs w:val="24"/>
          <w:lang w:val="es-PR"/>
        </w:rPr>
        <w:t>No aplica.</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FD084F" w:rsidRPr="00B05814"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1F50AF" w:rsidRDefault="00C81510" w:rsidP="00F3589A">
            <w:pPr>
              <w:pStyle w:val="NormalWeb"/>
              <w:rPr>
                <w:color w:val="000000"/>
                <w:sz w:val="20"/>
                <w:szCs w:val="20"/>
                <w:lang w:val="es-PR"/>
              </w:rPr>
            </w:pPr>
            <w:r>
              <w:rPr>
                <w:rFonts w:ascii="Verdana" w:hAnsi="Verdana" w:cs="Arial"/>
                <w:noProof/>
                <w:color w:val="000000"/>
                <w:sz w:val="20"/>
                <w:szCs w:val="20"/>
              </w:rPr>
              <w:drawing>
                <wp:inline distT="0" distB="0" distL="0" distR="0">
                  <wp:extent cx="276225" cy="268759"/>
                  <wp:effectExtent l="19050" t="0" r="9525" b="0"/>
                  <wp:docPr id="6" name="Picture 13" descr="reloj y m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loj y mapa"/>
                          <pic:cNvPicPr>
                            <a:picLocks noChangeAspect="1" noChangeArrowheads="1"/>
                          </pic:cNvPicPr>
                        </pic:nvPicPr>
                        <pic:blipFill>
                          <a:blip r:embed="rId15" cstate="print"/>
                          <a:srcRect/>
                          <a:stretch>
                            <a:fillRect/>
                          </a:stretch>
                        </pic:blipFill>
                        <pic:spPr bwMode="auto">
                          <a:xfrm>
                            <a:off x="0" y="0"/>
                            <a:ext cx="276225" cy="268759"/>
                          </a:xfrm>
                          <a:prstGeom prst="rect">
                            <a:avLst/>
                          </a:prstGeom>
                          <a:noFill/>
                          <a:ln w="9525">
                            <a:noFill/>
                            <a:miter lim="800000"/>
                            <a:headEnd/>
                            <a:tailEnd/>
                          </a:ln>
                        </pic:spPr>
                      </pic:pic>
                    </a:graphicData>
                  </a:graphic>
                </wp:inline>
              </w:drawing>
            </w:r>
            <w:r w:rsidR="00FD084F" w:rsidRPr="001F50AF">
              <w:rPr>
                <w:color w:val="000000"/>
                <w:sz w:val="20"/>
                <w:szCs w:val="20"/>
                <w:lang w:val="es-PR"/>
              </w:rPr>
              <w:t xml:space="preserve"> </w:t>
            </w:r>
          </w:p>
        </w:tc>
        <w:tc>
          <w:tcPr>
            <w:tcW w:w="9468" w:type="dxa"/>
            <w:tcBorders>
              <w:left w:val="single" w:sz="4" w:space="0" w:color="auto"/>
              <w:bottom w:val="single" w:sz="4" w:space="0" w:color="auto"/>
            </w:tcBorders>
            <w:shd w:val="clear" w:color="auto" w:fill="F79646" w:themeFill="accent6"/>
            <w:vAlign w:val="center"/>
          </w:tcPr>
          <w:p w:rsidR="00FD084F" w:rsidRPr="001F50AF" w:rsidRDefault="00934BD4" w:rsidP="00A625BF">
            <w:pPr>
              <w:spacing w:after="0" w:line="240" w:lineRule="auto"/>
              <w:rPr>
                <w:rFonts w:ascii="Times New Roman" w:eastAsiaTheme="minorHAnsi" w:hAnsi="Times New Roman"/>
                <w:b/>
                <w:sz w:val="28"/>
                <w:szCs w:val="28"/>
                <w:lang w:val="es-PR"/>
              </w:rPr>
            </w:pPr>
            <w:r w:rsidRPr="001F50AF">
              <w:rPr>
                <w:rFonts w:ascii="Times New Roman" w:eastAsiaTheme="minorHAnsi" w:hAnsi="Times New Roman"/>
                <w:b/>
                <w:sz w:val="28"/>
                <w:szCs w:val="28"/>
                <w:lang w:val="es-PR"/>
              </w:rPr>
              <w:t>Ubicación y horarios de servicio</w:t>
            </w:r>
          </w:p>
        </w:tc>
      </w:tr>
    </w:tbl>
    <w:p w:rsidR="00421294" w:rsidRDefault="00421294" w:rsidP="000B4758">
      <w:pPr>
        <w:pStyle w:val="ListParagraph"/>
        <w:numPr>
          <w:ilvl w:val="0"/>
          <w:numId w:val="1"/>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Lugar:</w:t>
      </w:r>
      <w:r w:rsidRPr="00C268D9">
        <w:rPr>
          <w:rFonts w:ascii="Times New Roman" w:hAnsi="Times New Roman"/>
          <w:color w:val="000000"/>
          <w:sz w:val="24"/>
          <w:lang w:val="es-PR"/>
        </w:rPr>
        <w:t xml:space="preserve"> </w:t>
      </w:r>
      <w:r>
        <w:rPr>
          <w:rFonts w:ascii="Times New Roman" w:hAnsi="Times New Roman"/>
          <w:color w:val="000000"/>
          <w:sz w:val="24"/>
          <w:lang w:val="es-PR"/>
        </w:rPr>
        <w:tab/>
        <w:t>Sistema de Servicio y Atención al Contribuyente</w:t>
      </w:r>
      <w:r w:rsidRPr="00C268D9">
        <w:rPr>
          <w:rFonts w:ascii="Times New Roman" w:hAnsi="Times New Roman"/>
          <w:color w:val="000000"/>
          <w:sz w:val="24"/>
          <w:lang w:val="es-PR"/>
        </w:rPr>
        <w:t xml:space="preserve"> “Hacienda Responde”</w:t>
      </w:r>
    </w:p>
    <w:p w:rsidR="00421294" w:rsidRPr="00B96F57" w:rsidRDefault="00421294" w:rsidP="00421294">
      <w:pPr>
        <w:pStyle w:val="ListParagraph"/>
        <w:shd w:val="clear" w:color="auto" w:fill="FFFFFF"/>
        <w:spacing w:before="120" w:after="120" w:line="240" w:lineRule="auto"/>
        <w:ind w:hanging="360"/>
        <w:rPr>
          <w:rFonts w:ascii="Times New Roman" w:hAnsi="Times New Roman"/>
          <w:color w:val="000000"/>
          <w:sz w:val="16"/>
          <w:szCs w:val="16"/>
          <w:lang w:val="es-PR"/>
        </w:rPr>
      </w:pPr>
    </w:p>
    <w:p w:rsidR="00421294" w:rsidRDefault="00421294" w:rsidP="000B4758">
      <w:pPr>
        <w:pStyle w:val="ListParagraph"/>
        <w:numPr>
          <w:ilvl w:val="0"/>
          <w:numId w:val="1"/>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Horario:</w:t>
      </w:r>
      <w:r>
        <w:rPr>
          <w:rFonts w:ascii="Times New Roman" w:hAnsi="Times New Roman"/>
          <w:b/>
          <w:color w:val="000000"/>
          <w:sz w:val="24"/>
          <w:lang w:val="es-PR"/>
        </w:rPr>
        <w:tab/>
      </w:r>
      <w:r>
        <w:rPr>
          <w:rFonts w:ascii="Times New Roman" w:hAnsi="Times New Roman"/>
          <w:color w:val="000000"/>
          <w:sz w:val="24"/>
          <w:lang w:val="es-PR"/>
        </w:rPr>
        <w:t>Lunes a Viernes</w:t>
      </w:r>
    </w:p>
    <w:p w:rsidR="00421294" w:rsidRDefault="00421294" w:rsidP="00421294">
      <w:pPr>
        <w:pStyle w:val="ListParagraph"/>
        <w:shd w:val="clear" w:color="auto" w:fill="FFFFFF"/>
        <w:spacing w:before="120" w:after="120" w:line="240" w:lineRule="auto"/>
        <w:ind w:hanging="360"/>
        <w:rPr>
          <w:rFonts w:ascii="Times New Roman" w:hAnsi="Times New Roman"/>
          <w:color w:val="000000"/>
          <w:sz w:val="24"/>
          <w:lang w:val="es-PR"/>
        </w:rPr>
      </w:pPr>
      <w:r>
        <w:rPr>
          <w:rFonts w:ascii="Times New Roman" w:hAnsi="Times New Roman"/>
          <w:b/>
          <w:color w:val="000000"/>
          <w:sz w:val="24"/>
          <w:lang w:val="es-PR"/>
        </w:rPr>
        <w:t xml:space="preserve">                     </w:t>
      </w:r>
      <w:r>
        <w:rPr>
          <w:rFonts w:ascii="Times New Roman" w:hAnsi="Times New Roman"/>
          <w:b/>
          <w:color w:val="000000"/>
          <w:sz w:val="24"/>
          <w:lang w:val="es-PR"/>
        </w:rPr>
        <w:tab/>
      </w:r>
      <w:r w:rsidRPr="000B248B">
        <w:rPr>
          <w:rFonts w:ascii="Times New Roman" w:hAnsi="Times New Roman"/>
          <w:color w:val="000000"/>
          <w:sz w:val="24"/>
          <w:lang w:val="es-PR"/>
        </w:rPr>
        <w:t>8:00 am-4:30 pm</w:t>
      </w:r>
    </w:p>
    <w:p w:rsidR="00421294" w:rsidRPr="00B96F57" w:rsidRDefault="00421294" w:rsidP="00421294">
      <w:pPr>
        <w:pStyle w:val="ListParagraph"/>
        <w:shd w:val="clear" w:color="auto" w:fill="FFFFFF"/>
        <w:spacing w:before="120" w:after="120" w:line="240" w:lineRule="auto"/>
        <w:ind w:hanging="360"/>
        <w:rPr>
          <w:rFonts w:ascii="Times New Roman" w:hAnsi="Times New Roman"/>
          <w:color w:val="000000"/>
          <w:sz w:val="16"/>
          <w:szCs w:val="16"/>
          <w:lang w:val="es-PR"/>
        </w:rPr>
      </w:pPr>
    </w:p>
    <w:p w:rsidR="00421294" w:rsidRDefault="00421294" w:rsidP="000B4758">
      <w:pPr>
        <w:pStyle w:val="ListParagraph"/>
        <w:numPr>
          <w:ilvl w:val="0"/>
          <w:numId w:val="1"/>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Teléfono:</w:t>
      </w:r>
      <w:r w:rsidRPr="00C268D9">
        <w:rPr>
          <w:rFonts w:ascii="Times New Roman" w:hAnsi="Times New Roman"/>
          <w:color w:val="000000"/>
          <w:sz w:val="24"/>
          <w:lang w:val="es-PR"/>
        </w:rPr>
        <w:t xml:space="preserve"> </w:t>
      </w:r>
      <w:r>
        <w:rPr>
          <w:rFonts w:ascii="Times New Roman" w:hAnsi="Times New Roman"/>
          <w:color w:val="000000"/>
          <w:sz w:val="24"/>
          <w:lang w:val="es-PR"/>
        </w:rPr>
        <w:tab/>
      </w:r>
      <w:r w:rsidRPr="001F4301">
        <w:rPr>
          <w:rFonts w:ascii="Times New Roman" w:hAnsi="Times New Roman"/>
          <w:color w:val="000000"/>
          <w:sz w:val="24"/>
          <w:lang w:val="es-PR"/>
        </w:rPr>
        <w:t>(787)</w:t>
      </w:r>
      <w:r>
        <w:rPr>
          <w:rFonts w:ascii="Times New Roman" w:hAnsi="Times New Roman"/>
          <w:color w:val="000000"/>
          <w:sz w:val="24"/>
          <w:lang w:val="es-PR"/>
        </w:rPr>
        <w:t xml:space="preserve"> 620-2323</w:t>
      </w:r>
    </w:p>
    <w:p w:rsidR="00421294" w:rsidRDefault="00421294" w:rsidP="00421294">
      <w:pPr>
        <w:pStyle w:val="ListParagraph"/>
        <w:shd w:val="clear" w:color="auto" w:fill="FFFFFF"/>
        <w:spacing w:before="120" w:after="120" w:line="240" w:lineRule="auto"/>
        <w:ind w:hanging="360"/>
        <w:rPr>
          <w:rFonts w:ascii="Times New Roman" w:hAnsi="Times New Roman"/>
          <w:color w:val="000000"/>
          <w:sz w:val="24"/>
          <w:lang w:val="es-PR"/>
        </w:rPr>
      </w:pPr>
      <w:r>
        <w:rPr>
          <w:rFonts w:ascii="Times New Roman" w:hAnsi="Times New Roman"/>
          <w:b/>
          <w:color w:val="000000"/>
          <w:sz w:val="24"/>
          <w:lang w:val="es-PR"/>
        </w:rPr>
        <w:t xml:space="preserve">                     </w:t>
      </w:r>
      <w:r>
        <w:rPr>
          <w:rFonts w:ascii="Times New Roman" w:hAnsi="Times New Roman"/>
          <w:b/>
          <w:color w:val="000000"/>
          <w:sz w:val="24"/>
          <w:lang w:val="es-PR"/>
        </w:rPr>
        <w:tab/>
      </w:r>
      <w:r>
        <w:rPr>
          <w:rFonts w:ascii="Times New Roman" w:hAnsi="Times New Roman"/>
          <w:color w:val="000000"/>
          <w:sz w:val="24"/>
          <w:lang w:val="es-PR"/>
        </w:rPr>
        <w:t>(787) 721-2020</w:t>
      </w:r>
      <w:r w:rsidRPr="000B248B">
        <w:rPr>
          <w:rFonts w:ascii="Times New Roman" w:hAnsi="Times New Roman"/>
          <w:color w:val="000000"/>
          <w:sz w:val="24"/>
          <w:lang w:val="es-PR"/>
        </w:rPr>
        <w:t xml:space="preserve"> </w:t>
      </w:r>
    </w:p>
    <w:p w:rsidR="00421294" w:rsidRDefault="00421294" w:rsidP="00421294">
      <w:pPr>
        <w:pStyle w:val="ListParagraph"/>
        <w:shd w:val="clear" w:color="auto" w:fill="FFFFFF"/>
        <w:spacing w:before="120" w:after="120" w:line="240" w:lineRule="auto"/>
        <w:ind w:hanging="360"/>
        <w:rPr>
          <w:rFonts w:ascii="Times New Roman" w:hAnsi="Times New Roman"/>
          <w:color w:val="000000"/>
          <w:sz w:val="24"/>
          <w:lang w:val="es-PR"/>
        </w:rPr>
      </w:pPr>
      <w:r>
        <w:rPr>
          <w:rFonts w:ascii="Times New Roman" w:hAnsi="Times New Roman"/>
          <w:color w:val="000000"/>
          <w:sz w:val="24"/>
          <w:lang w:val="es-PR"/>
        </w:rPr>
        <w:lastRenderedPageBreak/>
        <w:t xml:space="preserve">                     </w:t>
      </w:r>
      <w:r>
        <w:rPr>
          <w:rFonts w:ascii="Times New Roman" w:hAnsi="Times New Roman"/>
          <w:color w:val="000000"/>
          <w:sz w:val="24"/>
          <w:lang w:val="es-PR"/>
        </w:rPr>
        <w:tab/>
      </w:r>
      <w:r w:rsidRPr="000B248B">
        <w:rPr>
          <w:rFonts w:ascii="Times New Roman" w:hAnsi="Times New Roman"/>
          <w:color w:val="000000"/>
          <w:sz w:val="24"/>
          <w:lang w:val="es-PR"/>
        </w:rPr>
        <w:t>(787) 722-0216</w:t>
      </w:r>
    </w:p>
    <w:p w:rsidR="00421294" w:rsidRPr="00B96F57" w:rsidRDefault="00421294" w:rsidP="00421294">
      <w:pPr>
        <w:pStyle w:val="ListParagraph"/>
        <w:shd w:val="clear" w:color="auto" w:fill="FFFFFF"/>
        <w:spacing w:before="120" w:after="120" w:line="240" w:lineRule="auto"/>
        <w:ind w:hanging="360"/>
        <w:rPr>
          <w:rFonts w:ascii="Times New Roman" w:hAnsi="Times New Roman"/>
          <w:color w:val="000000"/>
          <w:sz w:val="16"/>
          <w:szCs w:val="16"/>
          <w:lang w:val="es-PR"/>
        </w:rPr>
      </w:pPr>
    </w:p>
    <w:p w:rsidR="00421294" w:rsidRDefault="00421294" w:rsidP="000B4758">
      <w:pPr>
        <w:pStyle w:val="ListParagraph"/>
        <w:numPr>
          <w:ilvl w:val="0"/>
          <w:numId w:val="1"/>
        </w:numPr>
        <w:shd w:val="clear" w:color="auto" w:fill="FFFFFF"/>
        <w:spacing w:before="120" w:after="120" w:line="240" w:lineRule="auto"/>
        <w:ind w:left="720"/>
        <w:rPr>
          <w:rFonts w:ascii="Times New Roman" w:hAnsi="Times New Roman"/>
          <w:color w:val="000000"/>
          <w:sz w:val="24"/>
          <w:lang w:val="es-PR"/>
        </w:rPr>
      </w:pPr>
      <w:r w:rsidRPr="000B248B">
        <w:rPr>
          <w:rFonts w:ascii="Times New Roman" w:hAnsi="Times New Roman"/>
          <w:b/>
          <w:color w:val="000000"/>
          <w:sz w:val="24"/>
          <w:lang w:val="es-PR"/>
        </w:rPr>
        <w:t>Fax:</w:t>
      </w:r>
      <w:r>
        <w:rPr>
          <w:rFonts w:ascii="Times New Roman" w:hAnsi="Times New Roman"/>
          <w:color w:val="000000"/>
          <w:sz w:val="24"/>
          <w:lang w:val="es-PR"/>
        </w:rPr>
        <w:t xml:space="preserve"> </w:t>
      </w:r>
      <w:r>
        <w:rPr>
          <w:rFonts w:ascii="Times New Roman" w:hAnsi="Times New Roman"/>
          <w:color w:val="000000"/>
          <w:sz w:val="24"/>
          <w:lang w:val="es-PR"/>
        </w:rPr>
        <w:tab/>
      </w:r>
      <w:r>
        <w:rPr>
          <w:rFonts w:ascii="Times New Roman" w:hAnsi="Times New Roman"/>
          <w:color w:val="000000"/>
          <w:sz w:val="24"/>
          <w:lang w:val="es-PR"/>
        </w:rPr>
        <w:tab/>
        <w:t>(787) 522-5055 / 5056</w:t>
      </w:r>
    </w:p>
    <w:p w:rsidR="00421294" w:rsidRPr="00B96F57" w:rsidRDefault="00421294" w:rsidP="00421294">
      <w:pPr>
        <w:pStyle w:val="ListParagraph"/>
        <w:shd w:val="clear" w:color="auto" w:fill="FFFFFF"/>
        <w:spacing w:before="120" w:after="120" w:line="240" w:lineRule="auto"/>
        <w:ind w:hanging="360"/>
        <w:rPr>
          <w:rFonts w:ascii="Times New Roman" w:hAnsi="Times New Roman"/>
          <w:color w:val="000000"/>
          <w:sz w:val="16"/>
          <w:szCs w:val="16"/>
          <w:lang w:val="es-PR"/>
        </w:rPr>
      </w:pPr>
    </w:p>
    <w:p w:rsidR="00421294" w:rsidRPr="001A0C2B" w:rsidRDefault="00B06AB3" w:rsidP="000B4758">
      <w:pPr>
        <w:pStyle w:val="ListParagraph"/>
        <w:numPr>
          <w:ilvl w:val="0"/>
          <w:numId w:val="1"/>
        </w:numPr>
        <w:shd w:val="clear" w:color="auto" w:fill="FFFFFF"/>
        <w:spacing w:before="120" w:after="120" w:line="240" w:lineRule="auto"/>
        <w:ind w:left="720"/>
        <w:rPr>
          <w:rFonts w:ascii="Times New Roman" w:hAnsi="Times New Roman"/>
          <w:color w:val="000000"/>
          <w:sz w:val="24"/>
          <w:lang w:val="es-PR"/>
        </w:rPr>
      </w:pPr>
      <w:hyperlink r:id="rId16" w:history="1">
        <w:r w:rsidR="00852E21">
          <w:rPr>
            <w:rStyle w:val="Hyperlink"/>
            <w:rFonts w:ascii="Times New Roman" w:hAnsi="Times New Roman"/>
            <w:sz w:val="24"/>
            <w:lang w:val="es-PR"/>
          </w:rPr>
          <w:t xml:space="preserve">Directorio de </w:t>
        </w:r>
        <w:r w:rsidR="002249F8">
          <w:rPr>
            <w:rStyle w:val="Hyperlink"/>
            <w:rFonts w:ascii="Times New Roman" w:hAnsi="Times New Roman"/>
            <w:sz w:val="24"/>
            <w:lang w:val="es-PR"/>
          </w:rPr>
          <w:t>Colecturí</w:t>
        </w:r>
        <w:r w:rsidR="002249F8" w:rsidRPr="001A0C2B">
          <w:rPr>
            <w:rStyle w:val="Hyperlink"/>
            <w:rFonts w:ascii="Times New Roman" w:hAnsi="Times New Roman"/>
            <w:sz w:val="24"/>
            <w:lang w:val="es-PR"/>
          </w:rPr>
          <w:t>a</w:t>
        </w:r>
      </w:hyperlink>
    </w:p>
    <w:p w:rsidR="00421294" w:rsidRPr="001A0C2B" w:rsidRDefault="00B06AB3" w:rsidP="000B4758">
      <w:pPr>
        <w:pStyle w:val="ListParagraph"/>
        <w:numPr>
          <w:ilvl w:val="0"/>
          <w:numId w:val="1"/>
        </w:numPr>
        <w:shd w:val="clear" w:color="auto" w:fill="FFFFFF"/>
        <w:spacing w:before="120" w:after="120" w:line="240" w:lineRule="auto"/>
        <w:ind w:left="720"/>
        <w:rPr>
          <w:rFonts w:ascii="Times New Roman" w:hAnsi="Times New Roman"/>
          <w:color w:val="000000"/>
          <w:sz w:val="24"/>
          <w:lang w:val="es-PR"/>
        </w:rPr>
      </w:pPr>
      <w:hyperlink r:id="rId17" w:history="1">
        <w:r w:rsidR="00421294" w:rsidRPr="001A0C2B">
          <w:rPr>
            <w:rStyle w:val="Hyperlink"/>
            <w:rFonts w:ascii="Times New Roman" w:hAnsi="Times New Roman"/>
            <w:sz w:val="24"/>
            <w:lang w:val="es-PR"/>
          </w:rPr>
          <w:t>Directorio de Distritos de Cobro</w:t>
        </w:r>
      </w:hyperlink>
    </w:p>
    <w:p w:rsidR="00421294" w:rsidRPr="001A0C2B" w:rsidRDefault="00B06AB3" w:rsidP="000B4758">
      <w:pPr>
        <w:pStyle w:val="ListParagraph"/>
        <w:numPr>
          <w:ilvl w:val="0"/>
          <w:numId w:val="1"/>
        </w:numPr>
        <w:shd w:val="clear" w:color="auto" w:fill="FFFFFF"/>
        <w:spacing w:before="120" w:after="120" w:line="240" w:lineRule="auto"/>
        <w:ind w:left="720"/>
        <w:rPr>
          <w:rFonts w:ascii="Times New Roman" w:hAnsi="Times New Roman"/>
          <w:color w:val="000000"/>
          <w:sz w:val="24"/>
          <w:lang w:val="es-PR"/>
        </w:rPr>
      </w:pPr>
      <w:hyperlink r:id="rId18" w:history="1">
        <w:r w:rsidR="00421294" w:rsidRPr="001A0C2B">
          <w:rPr>
            <w:rStyle w:val="Hyperlink"/>
            <w:rFonts w:ascii="Times New Roman" w:hAnsi="Times New Roman"/>
            <w:sz w:val="24"/>
            <w:lang w:val="es-PR"/>
          </w:rPr>
          <w:t>Directorio de Centros de Servicio</w:t>
        </w:r>
      </w:hyperlink>
    </w:p>
    <w:p w:rsidR="00421294" w:rsidRPr="00FE445C" w:rsidRDefault="00B06AB3" w:rsidP="000B4758">
      <w:pPr>
        <w:pStyle w:val="ListParagraph"/>
        <w:numPr>
          <w:ilvl w:val="0"/>
          <w:numId w:val="1"/>
        </w:numPr>
        <w:shd w:val="clear" w:color="auto" w:fill="FFFFFF"/>
        <w:spacing w:before="120" w:after="120" w:line="240" w:lineRule="auto"/>
        <w:ind w:left="720"/>
        <w:rPr>
          <w:rFonts w:ascii="Times New Roman" w:hAnsi="Times New Roman"/>
          <w:color w:val="000000"/>
          <w:sz w:val="24"/>
          <w:lang w:val="es-PR"/>
        </w:rPr>
      </w:pPr>
      <w:hyperlink r:id="rId19" w:history="1">
        <w:r w:rsidR="00421294" w:rsidRPr="001A0C2B">
          <w:rPr>
            <w:rStyle w:val="Hyperlink"/>
            <w:rFonts w:ascii="Times New Roman" w:hAnsi="Times New Roman"/>
            <w:sz w:val="24"/>
            <w:lang w:val="es-PR"/>
          </w:rPr>
          <w:t>Contacto del Procurador del Contribuyente</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9"/>
        <w:gridCol w:w="9454"/>
      </w:tblGrid>
      <w:tr w:rsidR="001E5F9F" w:rsidRPr="001F50AF" w:rsidTr="00FF1FCF">
        <w:trPr>
          <w:trHeight w:val="516"/>
        </w:trPr>
        <w:tc>
          <w:tcPr>
            <w:tcW w:w="809"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1F50AF" w:rsidRDefault="001E5F9F" w:rsidP="00934BD4">
            <w:pPr>
              <w:pStyle w:val="NormalWeb"/>
              <w:rPr>
                <w:color w:val="000000"/>
                <w:sz w:val="20"/>
                <w:szCs w:val="20"/>
                <w:lang w:val="es-PR"/>
              </w:rPr>
            </w:pPr>
            <w:r w:rsidRPr="001F50AF">
              <w:rPr>
                <w:color w:val="000000"/>
                <w:sz w:val="20"/>
                <w:szCs w:val="20"/>
                <w:lang w:val="es-PR"/>
              </w:rPr>
              <w:t xml:space="preserve"> </w:t>
            </w:r>
            <w:r w:rsidR="00C81510">
              <w:rPr>
                <w:rFonts w:ascii="Verdana" w:hAnsi="Verdana" w:cs="Arial"/>
                <w:noProof/>
                <w:color w:val="000000"/>
                <w:sz w:val="20"/>
                <w:szCs w:val="20"/>
              </w:rPr>
              <w:drawing>
                <wp:inline distT="0" distB="0" distL="0" distR="0">
                  <wp:extent cx="381000" cy="247650"/>
                  <wp:effectExtent l="19050" t="0" r="0" b="0"/>
                  <wp:docPr id="11" name="Picture 16" descr="enl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nlaces"/>
                          <pic:cNvPicPr>
                            <a:picLocks noChangeAspect="1" noChangeArrowheads="1"/>
                          </pic:cNvPicPr>
                        </pic:nvPicPr>
                        <pic:blipFill>
                          <a:blip r:embed="rId20" cstate="print"/>
                          <a:srcRect/>
                          <a:stretch>
                            <a:fillRect/>
                          </a:stretch>
                        </pic:blipFill>
                        <pic:spPr bwMode="auto">
                          <a:xfrm>
                            <a:off x="0" y="0"/>
                            <a:ext cx="381000" cy="247650"/>
                          </a:xfrm>
                          <a:prstGeom prst="rect">
                            <a:avLst/>
                          </a:prstGeom>
                          <a:noFill/>
                          <a:ln w="9525">
                            <a:noFill/>
                            <a:miter lim="800000"/>
                            <a:headEnd/>
                            <a:tailEnd/>
                          </a:ln>
                        </pic:spPr>
                      </pic:pic>
                    </a:graphicData>
                  </a:graphic>
                </wp:inline>
              </w:drawing>
            </w:r>
          </w:p>
        </w:tc>
        <w:tc>
          <w:tcPr>
            <w:tcW w:w="9454" w:type="dxa"/>
            <w:tcBorders>
              <w:left w:val="single" w:sz="4" w:space="0" w:color="auto"/>
              <w:bottom w:val="single" w:sz="4" w:space="0" w:color="auto"/>
            </w:tcBorders>
            <w:shd w:val="clear" w:color="auto" w:fill="F79646" w:themeFill="accent6"/>
            <w:vAlign w:val="center"/>
          </w:tcPr>
          <w:p w:rsidR="001E5F9F" w:rsidRPr="001F50AF" w:rsidRDefault="00934BD4" w:rsidP="004661CA">
            <w:pPr>
              <w:spacing w:after="0" w:line="240" w:lineRule="auto"/>
              <w:rPr>
                <w:rFonts w:ascii="Times New Roman" w:eastAsiaTheme="minorHAnsi" w:hAnsi="Times New Roman"/>
                <w:b/>
                <w:sz w:val="28"/>
                <w:szCs w:val="28"/>
                <w:lang w:val="es-PR"/>
              </w:rPr>
            </w:pPr>
            <w:r w:rsidRPr="001F50AF">
              <w:rPr>
                <w:rFonts w:ascii="Times New Roman" w:eastAsiaTheme="minorHAnsi" w:hAnsi="Times New Roman"/>
                <w:b/>
                <w:sz w:val="28"/>
                <w:szCs w:val="28"/>
                <w:lang w:val="es-PR"/>
              </w:rPr>
              <w:t>Enlaces relacionados</w:t>
            </w:r>
          </w:p>
        </w:tc>
      </w:tr>
    </w:tbl>
    <w:p w:rsidR="008F41F9" w:rsidRPr="00CB6F4E" w:rsidRDefault="008F41F9" w:rsidP="00C33377">
      <w:pPr>
        <w:pStyle w:val="ListParagraph"/>
        <w:numPr>
          <w:ilvl w:val="0"/>
          <w:numId w:val="4"/>
        </w:numPr>
        <w:spacing w:before="120" w:after="120" w:line="240" w:lineRule="auto"/>
        <w:rPr>
          <w:rFonts w:ascii="Times New Roman" w:hAnsi="Times New Roman"/>
          <w:sz w:val="24"/>
          <w:szCs w:val="24"/>
          <w:u w:val="single"/>
          <w:lang w:val="es-ES"/>
        </w:rPr>
      </w:pPr>
      <w:r w:rsidRPr="00CB6F4E">
        <w:rPr>
          <w:rFonts w:ascii="Times New Roman" w:hAnsi="Times New Roman"/>
          <w:sz w:val="24"/>
          <w:szCs w:val="24"/>
          <w:u w:val="single"/>
          <w:lang w:val="es-ES"/>
        </w:rPr>
        <w:t>Anejo D1 Individuo- Venta o Permuta de la Residencia Principal</w:t>
      </w:r>
    </w:p>
    <w:p w:rsidR="008F41F9" w:rsidRPr="00013FC9" w:rsidRDefault="00B06AB3" w:rsidP="000B4758">
      <w:pPr>
        <w:pStyle w:val="ListParagraph"/>
        <w:numPr>
          <w:ilvl w:val="0"/>
          <w:numId w:val="4"/>
        </w:numPr>
        <w:spacing w:before="120" w:after="120" w:line="240" w:lineRule="auto"/>
        <w:jc w:val="both"/>
        <w:rPr>
          <w:rFonts w:ascii="Times New Roman" w:hAnsi="Times New Roman"/>
          <w:sz w:val="24"/>
          <w:szCs w:val="24"/>
          <w:lang w:val="es-PR"/>
        </w:rPr>
      </w:pPr>
      <w:hyperlink r:id="rId21" w:history="1">
        <w:r w:rsidR="008F41F9">
          <w:rPr>
            <w:rStyle w:val="Hyperlink"/>
            <w:rFonts w:ascii="Times New Roman" w:hAnsi="Times New Roman"/>
            <w:sz w:val="24"/>
            <w:szCs w:val="24"/>
            <w:lang w:val="es-PR"/>
          </w:rPr>
          <w:t>Portal del Departamento de Hacienda</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1E5F9F" w:rsidRPr="001F50AF"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1F50AF" w:rsidRDefault="00C81510" w:rsidP="00934BD4">
            <w:pPr>
              <w:pStyle w:val="NormalWeb"/>
              <w:rPr>
                <w:color w:val="000000"/>
                <w:sz w:val="20"/>
                <w:szCs w:val="20"/>
                <w:lang w:val="es-PR"/>
              </w:rPr>
            </w:pPr>
            <w:r w:rsidRPr="00C81510">
              <w:rPr>
                <w:noProof/>
                <w:sz w:val="20"/>
                <w:szCs w:val="20"/>
              </w:rPr>
              <w:drawing>
                <wp:inline distT="0" distB="0" distL="0" distR="0">
                  <wp:extent cx="304800" cy="304800"/>
                  <wp:effectExtent l="19050" t="0" r="0" b="0"/>
                  <wp:docPr id="17" name="Picture 5" descr="C:\Users\Erasto\AppData\Local\Microsoft\Windows\INetCache\Content.Word\preguntas-frecu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asto\AppData\Local\Microsoft\Windows\INetCache\Content.Word\preguntas-frecuentes.jpg"/>
                          <pic:cNvPicPr>
                            <a:picLocks noChangeAspect="1" noChangeArrowheads="1"/>
                          </pic:cNvPicPr>
                        </pic:nvPicPr>
                        <pic:blipFill>
                          <a:blip r:embed="rId2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1E5F9F" w:rsidRPr="001F50AF">
              <w:rPr>
                <w:color w:val="000000"/>
                <w:sz w:val="20"/>
                <w:szCs w:val="20"/>
                <w:lang w:val="es-PR"/>
              </w:rPr>
              <w:t xml:space="preserve"> </w:t>
            </w:r>
          </w:p>
        </w:tc>
        <w:tc>
          <w:tcPr>
            <w:tcW w:w="9468" w:type="dxa"/>
            <w:tcBorders>
              <w:left w:val="single" w:sz="4" w:space="0" w:color="auto"/>
              <w:bottom w:val="single" w:sz="4" w:space="0" w:color="auto"/>
            </w:tcBorders>
            <w:shd w:val="clear" w:color="auto" w:fill="F79646" w:themeFill="accent6"/>
            <w:vAlign w:val="center"/>
          </w:tcPr>
          <w:p w:rsidR="001E5F9F" w:rsidRPr="001F50AF" w:rsidRDefault="00934BD4" w:rsidP="004661CA">
            <w:pPr>
              <w:spacing w:after="0" w:line="240" w:lineRule="auto"/>
              <w:rPr>
                <w:rFonts w:ascii="Times New Roman" w:eastAsiaTheme="minorHAnsi" w:hAnsi="Times New Roman"/>
                <w:b/>
                <w:sz w:val="28"/>
                <w:szCs w:val="28"/>
                <w:lang w:val="es-PR"/>
              </w:rPr>
            </w:pPr>
            <w:r w:rsidRPr="001F50AF">
              <w:rPr>
                <w:rFonts w:ascii="Times New Roman" w:eastAsiaTheme="minorHAnsi" w:hAnsi="Times New Roman"/>
                <w:b/>
                <w:sz w:val="28"/>
                <w:szCs w:val="28"/>
                <w:lang w:val="es-PR"/>
              </w:rPr>
              <w:t>Preguntas frecuentes</w:t>
            </w:r>
          </w:p>
        </w:tc>
      </w:tr>
    </w:tbl>
    <w:p w:rsidR="008F41F9" w:rsidRPr="00013FC9" w:rsidRDefault="008F41F9" w:rsidP="000B4758">
      <w:pPr>
        <w:pStyle w:val="ListParagraph"/>
        <w:numPr>
          <w:ilvl w:val="0"/>
          <w:numId w:val="7"/>
        </w:numPr>
        <w:spacing w:before="120" w:after="120" w:line="240" w:lineRule="auto"/>
        <w:rPr>
          <w:rFonts w:ascii="Times New Roman" w:hAnsi="Times New Roman"/>
          <w:b/>
          <w:lang w:val="es-PR"/>
        </w:rPr>
      </w:pPr>
      <w:r w:rsidRPr="00013FC9">
        <w:rPr>
          <w:rFonts w:ascii="Times New Roman" w:hAnsi="Times New Roman"/>
          <w:sz w:val="24"/>
          <w:szCs w:val="24"/>
          <w:lang w:val="es-PR"/>
        </w:rPr>
        <w:t>Al momento de esta revisión no existen preguntas referentes al tema.</w:t>
      </w:r>
    </w:p>
    <w:p w:rsidR="001E5F9F" w:rsidRPr="001F50AF" w:rsidRDefault="001E5F9F" w:rsidP="00CC2A43">
      <w:pPr>
        <w:spacing w:before="120" w:after="120" w:line="240" w:lineRule="auto"/>
        <w:rPr>
          <w:rFonts w:ascii="Times New Roman" w:hAnsi="Times New Roman"/>
          <w:b/>
          <w:lang w:val="es-PR"/>
        </w:rPr>
      </w:pPr>
    </w:p>
    <w:sectPr w:rsidR="001E5F9F" w:rsidRPr="001F50AF" w:rsidSect="002249F8">
      <w:headerReference w:type="even" r:id="rId23"/>
      <w:headerReference w:type="default" r:id="rId24"/>
      <w:footerReference w:type="even" r:id="rId25"/>
      <w:footerReference w:type="default" r:id="rId26"/>
      <w:headerReference w:type="first" r:id="rId27"/>
      <w:footerReference w:type="first" r:id="rId28"/>
      <w:pgSz w:w="12240" w:h="15840"/>
      <w:pgMar w:top="418" w:right="1440" w:bottom="900" w:left="1440" w:header="576" w:footer="0"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441" w:rsidRDefault="006A7441" w:rsidP="005501A9">
      <w:pPr>
        <w:spacing w:after="0" w:line="240" w:lineRule="auto"/>
      </w:pPr>
      <w:r>
        <w:separator/>
      </w:r>
    </w:p>
  </w:endnote>
  <w:endnote w:type="continuationSeparator" w:id="0">
    <w:p w:rsidR="006A7441" w:rsidRDefault="006A7441" w:rsidP="00550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altName w:val="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996" w:rsidRDefault="002649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776"/>
      <w:gridCol w:w="7800"/>
    </w:tblGrid>
    <w:tr w:rsidR="00A40293" w:rsidRPr="00B05814" w:rsidTr="00A40293">
      <w:tc>
        <w:tcPr>
          <w:tcW w:w="918" w:type="dxa"/>
          <w:tcBorders>
            <w:top w:val="single" w:sz="18" w:space="0" w:color="808080" w:themeColor="background1" w:themeShade="80"/>
            <w:left w:val="nil"/>
            <w:bottom w:val="nil"/>
            <w:right w:val="single" w:sz="18" w:space="0" w:color="808080" w:themeColor="background1" w:themeShade="80"/>
          </w:tcBorders>
          <w:hideMark/>
        </w:tcPr>
        <w:p w:rsidR="00A40293" w:rsidRDefault="00A40293">
          <w:pPr>
            <w:pStyle w:val="Footer"/>
            <w:jc w:val="right"/>
            <w:rPr>
              <w:b/>
              <w:color w:val="4F81BD" w:themeColor="accent1"/>
              <w:sz w:val="32"/>
              <w:szCs w:val="32"/>
            </w:rPr>
          </w:pPr>
          <w:r>
            <w:rPr>
              <w:noProof/>
            </w:rPr>
            <w:drawing>
              <wp:inline distT="0" distB="0" distL="0" distR="0">
                <wp:extent cx="971550" cy="619125"/>
                <wp:effectExtent l="19050" t="0" r="0" b="0"/>
                <wp:docPr id="3" name="Picture 3" descr="https://lh3.googleusercontent.com/FAvI-AgWGXJH03aoQRUhKhSPK47y56oOYX0HVm3Jo5G7q4YU3JssEUNOUtiN7053s8sjKrVXGQrSvVE4L1UX8r8PqC-v8SFCZmzZO5FOv8hBW1bMTWHkTq3aILmRXMKpsrXkkcVon7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FAvI-AgWGXJH03aoQRUhKhSPK47y56oOYX0HVm3Jo5G7q4YU3JssEUNOUtiN7053s8sjKrVXGQrSvVE4L1UX8r8PqC-v8SFCZmzZO5FOv8hBW1bMTWHkTq3aILmRXMKpsrXkkcVon7Ex"/>
                        <pic:cNvPicPr>
                          <a:picLocks noChangeAspect="1" noChangeArrowheads="1"/>
                        </pic:cNvPicPr>
                      </pic:nvPicPr>
                      <pic:blipFill>
                        <a:blip r:embed="rId1"/>
                        <a:srcRect/>
                        <a:stretch>
                          <a:fillRect/>
                        </a:stretch>
                      </pic:blipFill>
                      <pic:spPr bwMode="auto">
                        <a:xfrm>
                          <a:off x="0" y="0"/>
                          <a:ext cx="971550" cy="619125"/>
                        </a:xfrm>
                        <a:prstGeom prst="rect">
                          <a:avLst/>
                        </a:prstGeom>
                        <a:noFill/>
                        <a:ln w="9525">
                          <a:noFill/>
                          <a:miter lim="800000"/>
                          <a:headEnd/>
                          <a:tailEnd/>
                        </a:ln>
                      </pic:spPr>
                    </pic:pic>
                  </a:graphicData>
                </a:graphic>
              </wp:inline>
            </w:drawing>
          </w:r>
          <w:r w:rsidR="00B06AB3" w:rsidRPr="002249F8">
            <w:rPr>
              <w:rFonts w:ascii="Times New Roman" w:hAnsi="Times New Roman"/>
              <w:sz w:val="24"/>
              <w:szCs w:val="24"/>
            </w:rPr>
            <w:fldChar w:fldCharType="begin"/>
          </w:r>
          <w:r w:rsidRPr="002249F8">
            <w:rPr>
              <w:rFonts w:ascii="Times New Roman" w:hAnsi="Times New Roman"/>
              <w:sz w:val="24"/>
              <w:szCs w:val="24"/>
            </w:rPr>
            <w:instrText xml:space="preserve"> PAGE   \* MERGEFORMAT </w:instrText>
          </w:r>
          <w:r w:rsidR="00B06AB3" w:rsidRPr="002249F8">
            <w:rPr>
              <w:rFonts w:ascii="Times New Roman" w:hAnsi="Times New Roman"/>
              <w:sz w:val="24"/>
              <w:szCs w:val="24"/>
            </w:rPr>
            <w:fldChar w:fldCharType="separate"/>
          </w:r>
          <w:r w:rsidR="00264996" w:rsidRPr="00264996">
            <w:rPr>
              <w:rFonts w:ascii="Times New Roman" w:hAnsi="Times New Roman"/>
              <w:b/>
              <w:noProof/>
              <w:sz w:val="24"/>
              <w:szCs w:val="24"/>
            </w:rPr>
            <w:t>1</w:t>
          </w:r>
          <w:r w:rsidR="00B06AB3" w:rsidRPr="002249F8">
            <w:rPr>
              <w:rFonts w:ascii="Times New Roman" w:hAnsi="Times New Roman"/>
              <w:sz w:val="24"/>
              <w:szCs w:val="24"/>
            </w:rPr>
            <w:fldChar w:fldCharType="end"/>
          </w:r>
        </w:p>
      </w:tc>
      <w:tc>
        <w:tcPr>
          <w:tcW w:w="7938" w:type="dxa"/>
          <w:tcBorders>
            <w:top w:val="single" w:sz="18" w:space="0" w:color="808080" w:themeColor="background1" w:themeShade="80"/>
            <w:left w:val="single" w:sz="18" w:space="0" w:color="808080" w:themeColor="background1" w:themeShade="80"/>
            <w:bottom w:val="nil"/>
            <w:right w:val="nil"/>
          </w:tcBorders>
        </w:tcPr>
        <w:p w:rsidR="00A40293" w:rsidRDefault="00A40293">
          <w:pPr>
            <w:pStyle w:val="Footer"/>
            <w:jc w:val="center"/>
            <w:rPr>
              <w:rFonts w:ascii="Times New Roman" w:hAnsi="Times New Roman"/>
              <w:lang w:val="es-PR"/>
            </w:rPr>
          </w:pPr>
        </w:p>
        <w:p w:rsidR="00A40293" w:rsidRDefault="00A40293">
          <w:pPr>
            <w:pStyle w:val="Footer"/>
            <w:jc w:val="center"/>
            <w:rPr>
              <w:rFonts w:ascii="Times New Roman" w:hAnsi="Times New Roman"/>
              <w:sz w:val="24"/>
              <w:szCs w:val="24"/>
              <w:lang w:val="es-PR"/>
            </w:rPr>
          </w:pPr>
          <w:r>
            <w:rPr>
              <w:rFonts w:ascii="Times New Roman" w:hAnsi="Times New Roman"/>
              <w:sz w:val="24"/>
              <w:szCs w:val="24"/>
              <w:lang w:val="es-PR"/>
            </w:rPr>
            <w:t>Hacienda Responde</w:t>
          </w:r>
        </w:p>
        <w:p w:rsidR="00A40293" w:rsidRDefault="00A40293">
          <w:pPr>
            <w:pStyle w:val="Footer"/>
            <w:jc w:val="center"/>
            <w:rPr>
              <w:rFonts w:ascii="Times New Roman" w:hAnsi="Times New Roman"/>
              <w:sz w:val="16"/>
              <w:szCs w:val="16"/>
              <w:lang w:val="es-PR"/>
            </w:rPr>
          </w:pPr>
        </w:p>
        <w:p w:rsidR="00A40293" w:rsidRDefault="00A40293">
          <w:pPr>
            <w:pStyle w:val="Footer"/>
            <w:jc w:val="center"/>
            <w:rPr>
              <w:lang w:val="es-PR"/>
            </w:rPr>
          </w:pPr>
          <w:r>
            <w:rPr>
              <w:rFonts w:ascii="Times New Roman" w:hAnsi="Times New Roman"/>
              <w:sz w:val="16"/>
              <w:szCs w:val="16"/>
              <w:lang w:val="es-PR"/>
            </w:rPr>
            <w:t>Este documento es sólo de carácter informativo.  La comunicación provista puede estar sujeta a cambios y no sustituye ninguna legislación, jurisprudencia, orden ejecutiva, reglamentos y/o normas aplicables a la agencia de gobierno.</w:t>
          </w:r>
        </w:p>
      </w:tc>
    </w:tr>
  </w:tbl>
  <w:p w:rsidR="00A40293" w:rsidRDefault="00A40293" w:rsidP="00A40293">
    <w:pPr>
      <w:rPr>
        <w:rFonts w:ascii="Times New Roman" w:hAnsi="Times New Roman"/>
        <w:lang w:val="es-PR"/>
      </w:rPr>
    </w:pPr>
  </w:p>
  <w:p w:rsidR="00CF03B8" w:rsidRPr="00A40293" w:rsidRDefault="00CF03B8" w:rsidP="00A40293">
    <w:pPr>
      <w:pStyle w:val="Footer"/>
      <w:rPr>
        <w:lang w:val="es-P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996" w:rsidRDefault="002649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441" w:rsidRDefault="006A7441" w:rsidP="005501A9">
      <w:pPr>
        <w:spacing w:after="0" w:line="240" w:lineRule="auto"/>
      </w:pPr>
      <w:r>
        <w:separator/>
      </w:r>
    </w:p>
  </w:footnote>
  <w:footnote w:type="continuationSeparator" w:id="0">
    <w:p w:rsidR="006A7441" w:rsidRDefault="006A7441" w:rsidP="005501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996" w:rsidRDefault="002649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8F41F9" w:rsidRPr="00B05814" w:rsidTr="004E268B">
      <w:trPr>
        <w:trHeight w:val="288"/>
      </w:trPr>
      <w:tc>
        <w:tcPr>
          <w:tcW w:w="8395" w:type="dxa"/>
        </w:tcPr>
        <w:p w:rsidR="006E38D5" w:rsidRDefault="006E38D5" w:rsidP="006E38D5">
          <w:pPr>
            <w:tabs>
              <w:tab w:val="center" w:pos="4680"/>
            </w:tabs>
            <w:spacing w:after="0" w:line="240" w:lineRule="auto"/>
            <w:ind w:right="-90"/>
            <w:rPr>
              <w:rFonts w:ascii="Times New Roman" w:hAnsi="Times New Roman"/>
              <w:sz w:val="32"/>
              <w:szCs w:val="32"/>
              <w:lang w:val="es-PR"/>
            </w:rPr>
          </w:pPr>
          <w:r w:rsidRPr="00446DFA">
            <w:rPr>
              <w:rFonts w:ascii="Times New Roman" w:hAnsi="Times New Roman"/>
              <w:sz w:val="32"/>
              <w:szCs w:val="32"/>
              <w:lang w:val="es-PR"/>
            </w:rPr>
            <w:t>Departa</w:t>
          </w:r>
          <w:r>
            <w:rPr>
              <w:rFonts w:ascii="Times New Roman" w:hAnsi="Times New Roman"/>
              <w:sz w:val="32"/>
              <w:szCs w:val="32"/>
              <w:lang w:val="es-PR"/>
            </w:rPr>
            <w:t>mento de Hacienda</w:t>
          </w:r>
        </w:p>
        <w:p w:rsidR="006E38D5" w:rsidRPr="00446DFA" w:rsidRDefault="006E38D5" w:rsidP="006E38D5">
          <w:pPr>
            <w:tabs>
              <w:tab w:val="center" w:pos="4680"/>
            </w:tabs>
            <w:spacing w:after="0" w:line="240" w:lineRule="auto"/>
            <w:ind w:right="-90"/>
            <w:rPr>
              <w:rFonts w:ascii="Times New Roman" w:hAnsi="Times New Roman"/>
              <w:sz w:val="32"/>
              <w:szCs w:val="32"/>
              <w:lang w:val="es-PR"/>
            </w:rPr>
          </w:pPr>
          <w:r>
            <w:rPr>
              <w:rFonts w:ascii="Times New Roman" w:hAnsi="Times New Roman"/>
              <w:sz w:val="32"/>
              <w:szCs w:val="32"/>
              <w:lang w:val="es-PR"/>
            </w:rPr>
            <w:t>Área de Rentas Internas</w:t>
          </w:r>
        </w:p>
        <w:p w:rsidR="006E38D5" w:rsidRPr="00446DFA" w:rsidRDefault="006E38D5" w:rsidP="006E38D5">
          <w:pPr>
            <w:spacing w:after="0" w:line="240" w:lineRule="auto"/>
            <w:rPr>
              <w:rFonts w:ascii="Times New Roman" w:hAnsi="Times New Roman"/>
              <w:sz w:val="28"/>
              <w:szCs w:val="28"/>
              <w:lang w:val="es-PR"/>
            </w:rPr>
          </w:pPr>
          <w:r>
            <w:rPr>
              <w:rFonts w:ascii="Times New Roman" w:hAnsi="Times New Roman"/>
              <w:sz w:val="28"/>
              <w:szCs w:val="28"/>
              <w:lang w:val="es-PR"/>
            </w:rPr>
            <w:t>Negociado de Servicio al Contribuyente</w:t>
          </w:r>
        </w:p>
        <w:p w:rsidR="008F41F9" w:rsidRPr="004C743D" w:rsidRDefault="008F41F9" w:rsidP="00264996">
          <w:pPr>
            <w:spacing w:after="0" w:line="240" w:lineRule="auto"/>
            <w:rPr>
              <w:rFonts w:ascii="Times New Roman" w:hAnsi="Times New Roman"/>
              <w:b/>
              <w:sz w:val="28"/>
              <w:szCs w:val="28"/>
              <w:lang w:val="es-PR"/>
            </w:rPr>
          </w:pPr>
          <w:r>
            <w:rPr>
              <w:rFonts w:ascii="Times New Roman" w:hAnsi="Times New Roman"/>
              <w:b/>
              <w:sz w:val="28"/>
              <w:szCs w:val="28"/>
              <w:lang w:val="es-PR"/>
            </w:rPr>
            <w:t xml:space="preserve">Venta o permuta de la </w:t>
          </w:r>
          <w:r w:rsidR="00264996">
            <w:rPr>
              <w:rFonts w:ascii="Times New Roman" w:hAnsi="Times New Roman"/>
              <w:b/>
              <w:sz w:val="28"/>
              <w:szCs w:val="28"/>
              <w:lang w:val="es-PR"/>
            </w:rPr>
            <w:t xml:space="preserve">residencia </w:t>
          </w:r>
          <w:r w:rsidR="00264996">
            <w:rPr>
              <w:rFonts w:ascii="Times New Roman" w:hAnsi="Times New Roman"/>
              <w:b/>
              <w:sz w:val="28"/>
              <w:szCs w:val="28"/>
              <w:lang w:val="es-PR"/>
            </w:rPr>
            <w:t>principal</w:t>
          </w:r>
        </w:p>
      </w:tc>
      <w:tc>
        <w:tcPr>
          <w:tcW w:w="1195" w:type="dxa"/>
        </w:tcPr>
        <w:p w:rsidR="008F41F9" w:rsidRPr="00D049E5" w:rsidRDefault="00B06AB3" w:rsidP="004E268B">
          <w:pPr>
            <w:pStyle w:val="Header"/>
            <w:rPr>
              <w:rFonts w:asciiTheme="majorHAnsi" w:eastAsiaTheme="majorEastAsia" w:hAnsiTheme="majorHAnsi" w:cstheme="majorBidi"/>
              <w:b/>
              <w:bCs/>
              <w:color w:val="4F81BD" w:themeColor="accent1"/>
              <w:sz w:val="36"/>
              <w:szCs w:val="36"/>
              <w:lang w:val="es-PR"/>
            </w:rPr>
          </w:pPr>
          <w:r w:rsidRPr="00B06AB3">
            <w:rPr>
              <w:rFonts w:ascii="Times New Roman" w:hAnsi="Times New Roman"/>
              <w:noProof/>
              <w:sz w:val="16"/>
              <w:szCs w:val="16"/>
            </w:rPr>
            <w:pict>
              <v:shapetype id="_x0000_t202" coordsize="21600,21600" o:spt="202" path="m,l,21600r21600,l21600,xe">
                <v:stroke joinstyle="miter"/>
                <v:path gradientshapeok="t" o:connecttype="rect"/>
              </v:shapetype>
              <v:shape id="Text Box 1" o:spid="_x0000_s4100" type="#_x0000_t202" style="position:absolute;margin-left:-2.75pt;margin-top:41.4pt;width:82.5pt;height:25.5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OZ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">
                <v:textbox style="mso-next-textbox:#Text Box 1">
                  <w:txbxContent>
                    <w:p w:rsidR="008F41F9" w:rsidRPr="00446DFA" w:rsidRDefault="006E38D5" w:rsidP="008F41F9">
                      <w:pPr>
                        <w:spacing w:after="0" w:line="240" w:lineRule="auto"/>
                        <w:jc w:val="center"/>
                        <w:rPr>
                          <w:rFonts w:ascii="Times New Roman" w:hAnsi="Times New Roman"/>
                          <w:sz w:val="16"/>
                          <w:szCs w:val="16"/>
                          <w:lang w:val="es-PR"/>
                        </w:rPr>
                      </w:pPr>
                      <w:r>
                        <w:rPr>
                          <w:rFonts w:ascii="Times New Roman" w:hAnsi="Times New Roman"/>
                          <w:sz w:val="16"/>
                          <w:szCs w:val="16"/>
                          <w:lang w:val="es-PR"/>
                        </w:rPr>
                        <w:t>NS</w:t>
                      </w:r>
                      <w:r w:rsidR="008F41F9">
                        <w:rPr>
                          <w:rFonts w:ascii="Times New Roman" w:hAnsi="Times New Roman"/>
                          <w:sz w:val="16"/>
                          <w:szCs w:val="16"/>
                          <w:lang w:val="es-PR"/>
                        </w:rPr>
                        <w:t>AC-034</w:t>
                      </w:r>
                    </w:p>
                    <w:p w:rsidR="008F41F9" w:rsidRPr="002608D6" w:rsidRDefault="006E38D5" w:rsidP="008F41F9">
                      <w:pPr>
                        <w:spacing w:after="0" w:line="240" w:lineRule="auto"/>
                        <w:jc w:val="center"/>
                        <w:rPr>
                          <w:rFonts w:ascii="Times New Roman" w:hAnsi="Times New Roman"/>
                          <w:sz w:val="16"/>
                          <w:szCs w:val="16"/>
                          <w:lang w:val="es-PR"/>
                        </w:rPr>
                      </w:pPr>
                      <w:r>
                        <w:rPr>
                          <w:rFonts w:ascii="Times New Roman" w:hAnsi="Times New Roman"/>
                          <w:sz w:val="16"/>
                          <w:szCs w:val="16"/>
                          <w:lang w:val="es-PR"/>
                        </w:rPr>
                        <w:t>Vigencia: 17-sep</w:t>
                      </w:r>
                      <w:r w:rsidR="008F41F9" w:rsidRPr="00446DFA">
                        <w:rPr>
                          <w:rFonts w:ascii="Times New Roman" w:hAnsi="Times New Roman"/>
                          <w:sz w:val="16"/>
                          <w:szCs w:val="16"/>
                          <w:lang w:val="es-PR"/>
                        </w:rPr>
                        <w:t>-15</w:t>
                      </w:r>
                    </w:p>
                  </w:txbxContent>
                </v:textbox>
              </v:shape>
            </w:pict>
          </w:r>
        </w:p>
      </w:tc>
    </w:tr>
  </w:tbl>
  <w:p w:rsidR="00CF03B8" w:rsidRPr="008F41F9" w:rsidRDefault="00CF03B8" w:rsidP="008F41F9">
    <w:pPr>
      <w:pStyle w:val="Header"/>
      <w:spacing w:line="120" w:lineRule="exact"/>
      <w:rPr>
        <w:lang w:val="es-P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996" w:rsidRDefault="002649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33424"/>
    <w:multiLevelType w:val="hybridMultilevel"/>
    <w:tmpl w:val="F9BA091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AD54AC3"/>
    <w:multiLevelType w:val="hybridMultilevel"/>
    <w:tmpl w:val="7A908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B24804"/>
    <w:multiLevelType w:val="hybridMultilevel"/>
    <w:tmpl w:val="EA32F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5839D3"/>
    <w:multiLevelType w:val="hybridMultilevel"/>
    <w:tmpl w:val="3E5A89D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D144093"/>
    <w:multiLevelType w:val="hybridMultilevel"/>
    <w:tmpl w:val="B99E82C6"/>
    <w:lvl w:ilvl="0" w:tplc="810AD5F4">
      <w:start w:val="1"/>
      <w:numFmt w:val="bullet"/>
      <w:lvlText w:val=""/>
      <w:lvlJc w:val="left"/>
      <w:pPr>
        <w:ind w:left="900" w:hanging="360"/>
      </w:pPr>
      <w:rPr>
        <w:rFonts w:ascii="Symbol" w:hAnsi="Symbol" w:hint="default"/>
        <w:lang w:val="es-PR"/>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57FE0542"/>
    <w:multiLevelType w:val="hybridMultilevel"/>
    <w:tmpl w:val="DCC2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5E31DD"/>
    <w:multiLevelType w:val="hybridMultilevel"/>
    <w:tmpl w:val="D1821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C87E92"/>
    <w:multiLevelType w:val="hybridMultilevel"/>
    <w:tmpl w:val="D3F86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6"/>
  </w:num>
  <w:num w:numId="5">
    <w:abstractNumId w:val="2"/>
  </w:num>
  <w:num w:numId="6">
    <w:abstractNumId w:val="3"/>
  </w:num>
  <w:num w:numId="7">
    <w:abstractNumId w:val="5"/>
  </w:num>
  <w:num w:numId="8">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20"/>
  <w:hyphenationZone w:val="425"/>
  <w:drawingGridHorizontalSpacing w:val="110"/>
  <w:displayHorizontalDrawingGridEvery w:val="2"/>
  <w:characterSpacingControl w:val="doNotCompress"/>
  <w:hdrShapeDefaults>
    <o:shapedefaults v:ext="edit" spidmax="14338"/>
    <o:shapelayout v:ext="edit">
      <o:idmap v:ext="edit" data="4"/>
    </o:shapelayout>
  </w:hdrShapeDefaults>
  <w:footnotePr>
    <w:footnote w:id="-1"/>
    <w:footnote w:id="0"/>
  </w:footnotePr>
  <w:endnotePr>
    <w:endnote w:id="-1"/>
    <w:endnote w:id="0"/>
  </w:endnotePr>
  <w:compat/>
  <w:rsids>
    <w:rsidRoot w:val="001A49AE"/>
    <w:rsid w:val="000024EC"/>
    <w:rsid w:val="00005355"/>
    <w:rsid w:val="000103CD"/>
    <w:rsid w:val="00021BB5"/>
    <w:rsid w:val="00022098"/>
    <w:rsid w:val="000266FA"/>
    <w:rsid w:val="00031913"/>
    <w:rsid w:val="00032898"/>
    <w:rsid w:val="00032D48"/>
    <w:rsid w:val="00035A7B"/>
    <w:rsid w:val="00037674"/>
    <w:rsid w:val="000458BF"/>
    <w:rsid w:val="000517CD"/>
    <w:rsid w:val="0005534A"/>
    <w:rsid w:val="00057000"/>
    <w:rsid w:val="000654F9"/>
    <w:rsid w:val="00066C33"/>
    <w:rsid w:val="000674D5"/>
    <w:rsid w:val="0007270C"/>
    <w:rsid w:val="00075B22"/>
    <w:rsid w:val="00075B7B"/>
    <w:rsid w:val="00076DE8"/>
    <w:rsid w:val="00077B18"/>
    <w:rsid w:val="0009017E"/>
    <w:rsid w:val="00091C87"/>
    <w:rsid w:val="00091C9C"/>
    <w:rsid w:val="000940BF"/>
    <w:rsid w:val="00095162"/>
    <w:rsid w:val="0009685B"/>
    <w:rsid w:val="000A1207"/>
    <w:rsid w:val="000A19E1"/>
    <w:rsid w:val="000A6877"/>
    <w:rsid w:val="000B2831"/>
    <w:rsid w:val="000B4758"/>
    <w:rsid w:val="000B69D3"/>
    <w:rsid w:val="000C5283"/>
    <w:rsid w:val="000D60F9"/>
    <w:rsid w:val="000E4017"/>
    <w:rsid w:val="000F40B6"/>
    <w:rsid w:val="000F7989"/>
    <w:rsid w:val="00101F32"/>
    <w:rsid w:val="0011025D"/>
    <w:rsid w:val="0011279C"/>
    <w:rsid w:val="001143FE"/>
    <w:rsid w:val="00122E19"/>
    <w:rsid w:val="00125E0D"/>
    <w:rsid w:val="00126FC9"/>
    <w:rsid w:val="00133BAB"/>
    <w:rsid w:val="00134878"/>
    <w:rsid w:val="001356F1"/>
    <w:rsid w:val="00135E1F"/>
    <w:rsid w:val="00142FD6"/>
    <w:rsid w:val="0014766A"/>
    <w:rsid w:val="00162D4A"/>
    <w:rsid w:val="00163E73"/>
    <w:rsid w:val="0016664C"/>
    <w:rsid w:val="00173985"/>
    <w:rsid w:val="00174283"/>
    <w:rsid w:val="00175C1F"/>
    <w:rsid w:val="00181A79"/>
    <w:rsid w:val="00182153"/>
    <w:rsid w:val="00185F44"/>
    <w:rsid w:val="001860B9"/>
    <w:rsid w:val="00191D71"/>
    <w:rsid w:val="00194922"/>
    <w:rsid w:val="001A49AE"/>
    <w:rsid w:val="001B4194"/>
    <w:rsid w:val="001B5E3B"/>
    <w:rsid w:val="001B6C87"/>
    <w:rsid w:val="001C147E"/>
    <w:rsid w:val="001C2D5F"/>
    <w:rsid w:val="001C4B1B"/>
    <w:rsid w:val="001C7A01"/>
    <w:rsid w:val="001D0911"/>
    <w:rsid w:val="001D586F"/>
    <w:rsid w:val="001E1870"/>
    <w:rsid w:val="001E3DF1"/>
    <w:rsid w:val="001E5F9F"/>
    <w:rsid w:val="001E770C"/>
    <w:rsid w:val="001F50AF"/>
    <w:rsid w:val="002004EC"/>
    <w:rsid w:val="0020276F"/>
    <w:rsid w:val="002036C5"/>
    <w:rsid w:val="00203A78"/>
    <w:rsid w:val="00204116"/>
    <w:rsid w:val="002069F5"/>
    <w:rsid w:val="00211481"/>
    <w:rsid w:val="002178F4"/>
    <w:rsid w:val="002241F3"/>
    <w:rsid w:val="00224796"/>
    <w:rsid w:val="002249F8"/>
    <w:rsid w:val="00225FE9"/>
    <w:rsid w:val="00231ED1"/>
    <w:rsid w:val="00233D5F"/>
    <w:rsid w:val="00236370"/>
    <w:rsid w:val="00237BDC"/>
    <w:rsid w:val="00245FEB"/>
    <w:rsid w:val="002501E2"/>
    <w:rsid w:val="00264996"/>
    <w:rsid w:val="00265792"/>
    <w:rsid w:val="0026787D"/>
    <w:rsid w:val="00267DA0"/>
    <w:rsid w:val="002734CB"/>
    <w:rsid w:val="0027646A"/>
    <w:rsid w:val="00277BF0"/>
    <w:rsid w:val="00285FF6"/>
    <w:rsid w:val="002908E3"/>
    <w:rsid w:val="002A7ACF"/>
    <w:rsid w:val="002B5156"/>
    <w:rsid w:val="002C1753"/>
    <w:rsid w:val="002D1E0C"/>
    <w:rsid w:val="002D3544"/>
    <w:rsid w:val="002D3658"/>
    <w:rsid w:val="002F030A"/>
    <w:rsid w:val="002F2A29"/>
    <w:rsid w:val="002F38A5"/>
    <w:rsid w:val="0030058C"/>
    <w:rsid w:val="003017A1"/>
    <w:rsid w:val="00303BF4"/>
    <w:rsid w:val="00306286"/>
    <w:rsid w:val="00307F9A"/>
    <w:rsid w:val="00314199"/>
    <w:rsid w:val="0033701A"/>
    <w:rsid w:val="00344E42"/>
    <w:rsid w:val="00350712"/>
    <w:rsid w:val="003556DB"/>
    <w:rsid w:val="00362B7B"/>
    <w:rsid w:val="0036675A"/>
    <w:rsid w:val="00370141"/>
    <w:rsid w:val="003818AC"/>
    <w:rsid w:val="00393F9D"/>
    <w:rsid w:val="003950A0"/>
    <w:rsid w:val="00396926"/>
    <w:rsid w:val="003A20CF"/>
    <w:rsid w:val="003A7310"/>
    <w:rsid w:val="003B4575"/>
    <w:rsid w:val="003C6015"/>
    <w:rsid w:val="003E0674"/>
    <w:rsid w:val="003E3CF4"/>
    <w:rsid w:val="003F0271"/>
    <w:rsid w:val="003F2772"/>
    <w:rsid w:val="003F6F56"/>
    <w:rsid w:val="003F7B76"/>
    <w:rsid w:val="003F7EF4"/>
    <w:rsid w:val="004012B7"/>
    <w:rsid w:val="00406783"/>
    <w:rsid w:val="00412C48"/>
    <w:rsid w:val="00412D31"/>
    <w:rsid w:val="00421294"/>
    <w:rsid w:val="004241F6"/>
    <w:rsid w:val="0043005F"/>
    <w:rsid w:val="00434497"/>
    <w:rsid w:val="00445105"/>
    <w:rsid w:val="004529FC"/>
    <w:rsid w:val="004548F1"/>
    <w:rsid w:val="00456683"/>
    <w:rsid w:val="004651BE"/>
    <w:rsid w:val="0047186A"/>
    <w:rsid w:val="00475E45"/>
    <w:rsid w:val="00476F59"/>
    <w:rsid w:val="004842B9"/>
    <w:rsid w:val="004847E5"/>
    <w:rsid w:val="0048771D"/>
    <w:rsid w:val="0049324C"/>
    <w:rsid w:val="004965BC"/>
    <w:rsid w:val="004979AF"/>
    <w:rsid w:val="00497B37"/>
    <w:rsid w:val="004A04AB"/>
    <w:rsid w:val="004A5AAE"/>
    <w:rsid w:val="004C2D1D"/>
    <w:rsid w:val="004D1C16"/>
    <w:rsid w:val="004D2A32"/>
    <w:rsid w:val="004D33BF"/>
    <w:rsid w:val="004D415A"/>
    <w:rsid w:val="004E0DAC"/>
    <w:rsid w:val="004E1CC2"/>
    <w:rsid w:val="004F4209"/>
    <w:rsid w:val="00500FDD"/>
    <w:rsid w:val="00506097"/>
    <w:rsid w:val="005115C4"/>
    <w:rsid w:val="00516ECA"/>
    <w:rsid w:val="005241A9"/>
    <w:rsid w:val="00527066"/>
    <w:rsid w:val="00532C7E"/>
    <w:rsid w:val="00532CF3"/>
    <w:rsid w:val="005360DE"/>
    <w:rsid w:val="00537AFD"/>
    <w:rsid w:val="005420A8"/>
    <w:rsid w:val="00544149"/>
    <w:rsid w:val="005448F7"/>
    <w:rsid w:val="005501A9"/>
    <w:rsid w:val="005515A2"/>
    <w:rsid w:val="00551C52"/>
    <w:rsid w:val="005556A2"/>
    <w:rsid w:val="00556A00"/>
    <w:rsid w:val="00557367"/>
    <w:rsid w:val="00576109"/>
    <w:rsid w:val="0058498C"/>
    <w:rsid w:val="00590F9C"/>
    <w:rsid w:val="00591CEE"/>
    <w:rsid w:val="005A00F3"/>
    <w:rsid w:val="005B0EA6"/>
    <w:rsid w:val="005B2388"/>
    <w:rsid w:val="005C1B0C"/>
    <w:rsid w:val="005C1D13"/>
    <w:rsid w:val="005C33B7"/>
    <w:rsid w:val="005D2EE9"/>
    <w:rsid w:val="005D6FC4"/>
    <w:rsid w:val="005D72CC"/>
    <w:rsid w:val="005F07EB"/>
    <w:rsid w:val="005F7447"/>
    <w:rsid w:val="00614C19"/>
    <w:rsid w:val="00633154"/>
    <w:rsid w:val="00633672"/>
    <w:rsid w:val="00633E03"/>
    <w:rsid w:val="00644031"/>
    <w:rsid w:val="00646A52"/>
    <w:rsid w:val="00655D34"/>
    <w:rsid w:val="00655E15"/>
    <w:rsid w:val="0066535D"/>
    <w:rsid w:val="00667D45"/>
    <w:rsid w:val="006810A0"/>
    <w:rsid w:val="00681D7E"/>
    <w:rsid w:val="006823A0"/>
    <w:rsid w:val="0068260E"/>
    <w:rsid w:val="00682EDE"/>
    <w:rsid w:val="0068687E"/>
    <w:rsid w:val="00686BFC"/>
    <w:rsid w:val="00687F7E"/>
    <w:rsid w:val="00693EEE"/>
    <w:rsid w:val="00694504"/>
    <w:rsid w:val="006A35EC"/>
    <w:rsid w:val="006A5C1B"/>
    <w:rsid w:val="006A7441"/>
    <w:rsid w:val="006B4A5E"/>
    <w:rsid w:val="006B5A60"/>
    <w:rsid w:val="006B7DFA"/>
    <w:rsid w:val="006C1662"/>
    <w:rsid w:val="006C50A0"/>
    <w:rsid w:val="006C6588"/>
    <w:rsid w:val="006C6B39"/>
    <w:rsid w:val="006E3049"/>
    <w:rsid w:val="006E374E"/>
    <w:rsid w:val="006E38D5"/>
    <w:rsid w:val="006F0C66"/>
    <w:rsid w:val="006F359E"/>
    <w:rsid w:val="00701FC2"/>
    <w:rsid w:val="00706AE9"/>
    <w:rsid w:val="00722794"/>
    <w:rsid w:val="00726CF4"/>
    <w:rsid w:val="007271F4"/>
    <w:rsid w:val="00727E4F"/>
    <w:rsid w:val="00735FB7"/>
    <w:rsid w:val="007415A2"/>
    <w:rsid w:val="0074728C"/>
    <w:rsid w:val="007522FE"/>
    <w:rsid w:val="0075549C"/>
    <w:rsid w:val="0076116F"/>
    <w:rsid w:val="00781E56"/>
    <w:rsid w:val="007833D1"/>
    <w:rsid w:val="00790A6E"/>
    <w:rsid w:val="00793C85"/>
    <w:rsid w:val="0079658A"/>
    <w:rsid w:val="007B1C6B"/>
    <w:rsid w:val="007B3534"/>
    <w:rsid w:val="007B4C53"/>
    <w:rsid w:val="007C089B"/>
    <w:rsid w:val="007C4C59"/>
    <w:rsid w:val="007C795B"/>
    <w:rsid w:val="007D07C4"/>
    <w:rsid w:val="007D196F"/>
    <w:rsid w:val="007D23A1"/>
    <w:rsid w:val="007E1921"/>
    <w:rsid w:val="007E319D"/>
    <w:rsid w:val="007F0041"/>
    <w:rsid w:val="007F607D"/>
    <w:rsid w:val="007F6C93"/>
    <w:rsid w:val="007F7A59"/>
    <w:rsid w:val="00807397"/>
    <w:rsid w:val="00815B23"/>
    <w:rsid w:val="00817C0C"/>
    <w:rsid w:val="00824CB0"/>
    <w:rsid w:val="00832CC3"/>
    <w:rsid w:val="00840700"/>
    <w:rsid w:val="00841D9E"/>
    <w:rsid w:val="00852E21"/>
    <w:rsid w:val="008542CD"/>
    <w:rsid w:val="00856C77"/>
    <w:rsid w:val="0087446A"/>
    <w:rsid w:val="008766CF"/>
    <w:rsid w:val="00877A45"/>
    <w:rsid w:val="008947B8"/>
    <w:rsid w:val="008A0367"/>
    <w:rsid w:val="008B7F12"/>
    <w:rsid w:val="008C29E6"/>
    <w:rsid w:val="008C479E"/>
    <w:rsid w:val="008F34D6"/>
    <w:rsid w:val="008F41F9"/>
    <w:rsid w:val="00910F3B"/>
    <w:rsid w:val="00916D37"/>
    <w:rsid w:val="00917173"/>
    <w:rsid w:val="009177F5"/>
    <w:rsid w:val="00920F3A"/>
    <w:rsid w:val="00922876"/>
    <w:rsid w:val="00924F05"/>
    <w:rsid w:val="00933418"/>
    <w:rsid w:val="00934BD4"/>
    <w:rsid w:val="0093666D"/>
    <w:rsid w:val="00951825"/>
    <w:rsid w:val="00953728"/>
    <w:rsid w:val="00953C5A"/>
    <w:rsid w:val="00963FB9"/>
    <w:rsid w:val="00967BA2"/>
    <w:rsid w:val="0097559D"/>
    <w:rsid w:val="00983F08"/>
    <w:rsid w:val="009A1E26"/>
    <w:rsid w:val="009B1976"/>
    <w:rsid w:val="009B26E4"/>
    <w:rsid w:val="009B2C9B"/>
    <w:rsid w:val="009C3BD1"/>
    <w:rsid w:val="009D5454"/>
    <w:rsid w:val="009E10B3"/>
    <w:rsid w:val="009E6F83"/>
    <w:rsid w:val="009F3A9D"/>
    <w:rsid w:val="009F4507"/>
    <w:rsid w:val="00A03578"/>
    <w:rsid w:val="00A05433"/>
    <w:rsid w:val="00A132E2"/>
    <w:rsid w:val="00A15EFF"/>
    <w:rsid w:val="00A22135"/>
    <w:rsid w:val="00A25135"/>
    <w:rsid w:val="00A26F7F"/>
    <w:rsid w:val="00A271A0"/>
    <w:rsid w:val="00A40293"/>
    <w:rsid w:val="00A41CE2"/>
    <w:rsid w:val="00A5086B"/>
    <w:rsid w:val="00A5492B"/>
    <w:rsid w:val="00A60B6E"/>
    <w:rsid w:val="00A625BF"/>
    <w:rsid w:val="00A633B9"/>
    <w:rsid w:val="00A64429"/>
    <w:rsid w:val="00A64584"/>
    <w:rsid w:val="00A6490F"/>
    <w:rsid w:val="00A67769"/>
    <w:rsid w:val="00A7361C"/>
    <w:rsid w:val="00A73A7D"/>
    <w:rsid w:val="00A826A8"/>
    <w:rsid w:val="00A85737"/>
    <w:rsid w:val="00A877BD"/>
    <w:rsid w:val="00A87E54"/>
    <w:rsid w:val="00A902C1"/>
    <w:rsid w:val="00AB0DF3"/>
    <w:rsid w:val="00AB1AE5"/>
    <w:rsid w:val="00AB301F"/>
    <w:rsid w:val="00AB7A80"/>
    <w:rsid w:val="00AD0DF8"/>
    <w:rsid w:val="00AD0E0A"/>
    <w:rsid w:val="00AD3D71"/>
    <w:rsid w:val="00AD43CC"/>
    <w:rsid w:val="00AE0D06"/>
    <w:rsid w:val="00AF0F2D"/>
    <w:rsid w:val="00AF2EAF"/>
    <w:rsid w:val="00B03DC9"/>
    <w:rsid w:val="00B04364"/>
    <w:rsid w:val="00B05814"/>
    <w:rsid w:val="00B06AB3"/>
    <w:rsid w:val="00B26E30"/>
    <w:rsid w:val="00B34589"/>
    <w:rsid w:val="00B34D73"/>
    <w:rsid w:val="00B354E6"/>
    <w:rsid w:val="00B45ED1"/>
    <w:rsid w:val="00B46590"/>
    <w:rsid w:val="00B51703"/>
    <w:rsid w:val="00B54FFF"/>
    <w:rsid w:val="00B65025"/>
    <w:rsid w:val="00B671BF"/>
    <w:rsid w:val="00B80DEA"/>
    <w:rsid w:val="00B841AB"/>
    <w:rsid w:val="00B96917"/>
    <w:rsid w:val="00B97614"/>
    <w:rsid w:val="00BA2309"/>
    <w:rsid w:val="00BA3D48"/>
    <w:rsid w:val="00BA55B7"/>
    <w:rsid w:val="00BB3D25"/>
    <w:rsid w:val="00BB72F0"/>
    <w:rsid w:val="00BB7B19"/>
    <w:rsid w:val="00BB7D22"/>
    <w:rsid w:val="00BC089D"/>
    <w:rsid w:val="00BC361C"/>
    <w:rsid w:val="00BD5A35"/>
    <w:rsid w:val="00BD66BA"/>
    <w:rsid w:val="00BE20DD"/>
    <w:rsid w:val="00BE5E84"/>
    <w:rsid w:val="00BF0C6E"/>
    <w:rsid w:val="00BF69F3"/>
    <w:rsid w:val="00C133B5"/>
    <w:rsid w:val="00C14966"/>
    <w:rsid w:val="00C21DBC"/>
    <w:rsid w:val="00C22E14"/>
    <w:rsid w:val="00C26448"/>
    <w:rsid w:val="00C30F2D"/>
    <w:rsid w:val="00C33377"/>
    <w:rsid w:val="00C37221"/>
    <w:rsid w:val="00C4288E"/>
    <w:rsid w:val="00C45C99"/>
    <w:rsid w:val="00C56D6C"/>
    <w:rsid w:val="00C57A67"/>
    <w:rsid w:val="00C614EA"/>
    <w:rsid w:val="00C62C17"/>
    <w:rsid w:val="00C679DA"/>
    <w:rsid w:val="00C7220A"/>
    <w:rsid w:val="00C77541"/>
    <w:rsid w:val="00C81510"/>
    <w:rsid w:val="00C844D6"/>
    <w:rsid w:val="00C84847"/>
    <w:rsid w:val="00C975AA"/>
    <w:rsid w:val="00CA1937"/>
    <w:rsid w:val="00CB6F4E"/>
    <w:rsid w:val="00CC2660"/>
    <w:rsid w:val="00CC2A43"/>
    <w:rsid w:val="00CD525F"/>
    <w:rsid w:val="00CD63D6"/>
    <w:rsid w:val="00CD6509"/>
    <w:rsid w:val="00CE7292"/>
    <w:rsid w:val="00CF03B8"/>
    <w:rsid w:val="00CF2784"/>
    <w:rsid w:val="00CF6CE6"/>
    <w:rsid w:val="00D06581"/>
    <w:rsid w:val="00D06C9C"/>
    <w:rsid w:val="00D100EF"/>
    <w:rsid w:val="00D17B23"/>
    <w:rsid w:val="00D22047"/>
    <w:rsid w:val="00D2580F"/>
    <w:rsid w:val="00D33863"/>
    <w:rsid w:val="00D34073"/>
    <w:rsid w:val="00D3537B"/>
    <w:rsid w:val="00D42014"/>
    <w:rsid w:val="00D42B72"/>
    <w:rsid w:val="00D57B36"/>
    <w:rsid w:val="00D6743F"/>
    <w:rsid w:val="00D70DD5"/>
    <w:rsid w:val="00D7198C"/>
    <w:rsid w:val="00D72227"/>
    <w:rsid w:val="00D82E99"/>
    <w:rsid w:val="00D90302"/>
    <w:rsid w:val="00D97047"/>
    <w:rsid w:val="00DA163D"/>
    <w:rsid w:val="00DA5FE2"/>
    <w:rsid w:val="00DA69B9"/>
    <w:rsid w:val="00DB009A"/>
    <w:rsid w:val="00DB20A5"/>
    <w:rsid w:val="00DB63E7"/>
    <w:rsid w:val="00DB7E70"/>
    <w:rsid w:val="00DC25B7"/>
    <w:rsid w:val="00DC7A7E"/>
    <w:rsid w:val="00DD55E4"/>
    <w:rsid w:val="00DD6814"/>
    <w:rsid w:val="00DE0030"/>
    <w:rsid w:val="00DE184B"/>
    <w:rsid w:val="00DE6021"/>
    <w:rsid w:val="00DF27A7"/>
    <w:rsid w:val="00E05B59"/>
    <w:rsid w:val="00E101F1"/>
    <w:rsid w:val="00E14EC8"/>
    <w:rsid w:val="00E169B7"/>
    <w:rsid w:val="00E23183"/>
    <w:rsid w:val="00E263A1"/>
    <w:rsid w:val="00E27EA1"/>
    <w:rsid w:val="00E366B6"/>
    <w:rsid w:val="00E36B79"/>
    <w:rsid w:val="00E53D05"/>
    <w:rsid w:val="00E62823"/>
    <w:rsid w:val="00E65EC2"/>
    <w:rsid w:val="00E67805"/>
    <w:rsid w:val="00E73332"/>
    <w:rsid w:val="00E94C68"/>
    <w:rsid w:val="00EA23AC"/>
    <w:rsid w:val="00EA3F27"/>
    <w:rsid w:val="00EB10E1"/>
    <w:rsid w:val="00EB7ACD"/>
    <w:rsid w:val="00EC0600"/>
    <w:rsid w:val="00EE04A9"/>
    <w:rsid w:val="00EE0ADA"/>
    <w:rsid w:val="00EE130A"/>
    <w:rsid w:val="00EE3A06"/>
    <w:rsid w:val="00EE489A"/>
    <w:rsid w:val="00F028E3"/>
    <w:rsid w:val="00F05AE7"/>
    <w:rsid w:val="00F10880"/>
    <w:rsid w:val="00F17576"/>
    <w:rsid w:val="00F25E3D"/>
    <w:rsid w:val="00F3589A"/>
    <w:rsid w:val="00F44F70"/>
    <w:rsid w:val="00F5308E"/>
    <w:rsid w:val="00F62596"/>
    <w:rsid w:val="00F71A63"/>
    <w:rsid w:val="00F7510A"/>
    <w:rsid w:val="00F80327"/>
    <w:rsid w:val="00F8075F"/>
    <w:rsid w:val="00F814FC"/>
    <w:rsid w:val="00F83691"/>
    <w:rsid w:val="00F916D6"/>
    <w:rsid w:val="00F95728"/>
    <w:rsid w:val="00F965E1"/>
    <w:rsid w:val="00FA7480"/>
    <w:rsid w:val="00FB373F"/>
    <w:rsid w:val="00FB479D"/>
    <w:rsid w:val="00FD084F"/>
    <w:rsid w:val="00FD6A44"/>
    <w:rsid w:val="00FD70EE"/>
    <w:rsid w:val="00FF1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C45C99"/>
    <w:pPr>
      <w:keepNext/>
      <w:keepLines/>
      <w:spacing w:after="0" w:line="240" w:lineRule="auto"/>
      <w:jc w:val="both"/>
      <w:outlineLvl w:val="0"/>
    </w:pPr>
    <w:rPr>
      <w:rFonts w:ascii="Arial Black" w:eastAsiaTheme="majorEastAsia" w:hAnsi="Arial Black" w:cstheme="majorBidi"/>
      <w:b/>
      <w:bCs/>
      <w:sz w:val="28"/>
      <w:szCs w:val="28"/>
      <w:lang w:val="es-PR"/>
    </w:rPr>
  </w:style>
  <w:style w:type="paragraph" w:styleId="Heading3">
    <w:name w:val="heading 3"/>
    <w:basedOn w:val="Normal"/>
    <w:next w:val="Normal"/>
    <w:link w:val="Heading3Char"/>
    <w:uiPriority w:val="9"/>
    <w:semiHidden/>
    <w:unhideWhenUsed/>
    <w:qFormat/>
    <w:rsid w:val="00E733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character" w:customStyle="1" w:styleId="Heading1Char">
    <w:name w:val="Heading 1 Char"/>
    <w:basedOn w:val="DefaultParagraphFont"/>
    <w:link w:val="Heading1"/>
    <w:uiPriority w:val="9"/>
    <w:rsid w:val="00C45C99"/>
    <w:rPr>
      <w:rFonts w:ascii="Arial Black" w:eastAsiaTheme="majorEastAsia" w:hAnsi="Arial Black" w:cstheme="majorBidi"/>
      <w:b/>
      <w:bCs/>
      <w:sz w:val="28"/>
      <w:szCs w:val="28"/>
      <w:lang w:eastAsia="en-US"/>
    </w:rPr>
  </w:style>
  <w:style w:type="character" w:customStyle="1" w:styleId="Heading3Char">
    <w:name w:val="Heading 3 Char"/>
    <w:basedOn w:val="DefaultParagraphFont"/>
    <w:link w:val="Heading3"/>
    <w:uiPriority w:val="9"/>
    <w:semiHidden/>
    <w:rsid w:val="00E73332"/>
    <w:rPr>
      <w:rFonts w:asciiTheme="majorHAnsi" w:eastAsiaTheme="majorEastAsia" w:hAnsiTheme="majorHAnsi" w:cstheme="majorBidi"/>
      <w:b/>
      <w:bCs/>
      <w:color w:val="4F81BD" w:themeColor="accent1"/>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webSettings.xml><?xml version="1.0" encoding="utf-8"?>
<w:webSettings xmlns:r="http://schemas.openxmlformats.org/officeDocument/2006/relationships" xmlns:w="http://schemas.openxmlformats.org/wordprocessingml/2006/main">
  <w:divs>
    <w:div w:id="174611603">
      <w:bodyDiv w:val="1"/>
      <w:marLeft w:val="0"/>
      <w:marRight w:val="0"/>
      <w:marTop w:val="0"/>
      <w:marBottom w:val="0"/>
      <w:divBdr>
        <w:top w:val="none" w:sz="0" w:space="0" w:color="auto"/>
        <w:left w:val="none" w:sz="0" w:space="0" w:color="auto"/>
        <w:bottom w:val="none" w:sz="0" w:space="0" w:color="auto"/>
        <w:right w:val="none" w:sz="0" w:space="0" w:color="auto"/>
      </w:divBdr>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733690">
      <w:bodyDiv w:val="1"/>
      <w:marLeft w:val="0"/>
      <w:marRight w:val="0"/>
      <w:marTop w:val="0"/>
      <w:marBottom w:val="0"/>
      <w:divBdr>
        <w:top w:val="none" w:sz="0" w:space="0" w:color="auto"/>
        <w:left w:val="none" w:sz="0" w:space="0" w:color="auto"/>
        <w:bottom w:val="none" w:sz="0" w:space="0" w:color="auto"/>
        <w:right w:val="none" w:sz="0" w:space="0" w:color="auto"/>
      </w:divBdr>
    </w:div>
    <w:div w:id="1749377489">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30649848">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3080">
      <w:bodyDiv w:val="1"/>
      <w:marLeft w:val="0"/>
      <w:marRight w:val="0"/>
      <w:marTop w:val="0"/>
      <w:marBottom w:val="0"/>
      <w:divBdr>
        <w:top w:val="none" w:sz="0" w:space="0" w:color="auto"/>
        <w:left w:val="none" w:sz="0" w:space="0" w:color="auto"/>
        <w:bottom w:val="none" w:sz="0" w:space="0" w:color="auto"/>
        <w:right w:val="none" w:sz="0" w:space="0" w:color="auto"/>
      </w:divBdr>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acienda.pr.gov/sites/default/files/codigo_de_rentas_internas_11-19-2014_0.pdf" TargetMode="External"/><Relationship Id="rId18" Type="http://schemas.openxmlformats.org/officeDocument/2006/relationships/hyperlink" Target="http://www.hacienda.pr.gov/sobre-hacienda/servicios-al-contribuyente/directorio-de-colecturia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hacienda.pr.gov/" TargetMode="Externa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hacienda.pr.gov/sobre-hacienda/servicios-al-contribuyente/directorio-de-colecturias" TargetMode="External"/><Relationship Id="rId25" Type="http://schemas.openxmlformats.org/officeDocument/2006/relationships/footer" Target="footer1.xm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hacienda.pr.gov/sobre-hacienda/servicios-al-contribuyente/directorio-de-colecturias" TargetMode="External"/><Relationship Id="rId20" Type="http://schemas.openxmlformats.org/officeDocument/2006/relationships/image" Target="media/image8.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yperlink" Target="http://www.hacienda.pr.gov/sobre-hacienda/servicios-al-contribuyente/procurador-del-contribuyente/contacto"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9.jpeg"/><Relationship Id="rId27" Type="http://schemas.openxmlformats.org/officeDocument/2006/relationships/header" Target="header3.xml"/><Relationship Id="rId30" Type="http://schemas.openxmlformats.org/officeDocument/2006/relationships/theme" Target="theme/theme1.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Z:\Plantilla%20Nueva%2015dec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423882C8C87374395BCED68094C2010" ma:contentTypeVersion="4" ma:contentTypeDescription="Create a new document." ma:contentTypeScope="" ma:versionID="02b5cc2af96c4755486efaaccbedd01c">
  <xsd:schema xmlns:xsd="http://www.w3.org/2001/XMLSchema" xmlns:xs="http://www.w3.org/2001/XMLSchema" xmlns:p="http://schemas.microsoft.com/office/2006/metadata/properties" xmlns:ns2="5f0ae432-0749-408f-8ead-50bf53da4852" targetNamespace="http://schemas.microsoft.com/office/2006/metadata/properties" ma:root="true" ma:fieldsID="90759a6d7eb1c91cfb6a5978a60aec6b" ns2:_="">
    <xsd:import namespace="5f0ae432-0749-408f-8ead-50bf53da4852"/>
    <xsd:element name="properties">
      <xsd:complexType>
        <xsd:sequence>
          <xsd:element name="documentManagement">
            <xsd:complexType>
              <xsd:all>
                <xsd:element ref="ns2:Area" minOccurs="0"/>
                <xsd:element ref="ns2:Negociado" minOccurs="0"/>
                <xsd:element ref="ns2:Classification" minOccurs="0"/>
                <xsd:element ref="ns2:Negociado_x003a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ae432-0749-408f-8ead-50bf53da4852" elementFormDefault="qualified">
    <xsd:import namespace="http://schemas.microsoft.com/office/2006/documentManagement/types"/>
    <xsd:import namespace="http://schemas.microsoft.com/office/infopath/2007/PartnerControls"/>
    <xsd:element name="Area" ma:index="2" nillable="true" ma:displayName="Area" ma:list="{cbea266d-fa90-4f6c-bd2e-aff883d285f9}" ma:internalName="Area" ma:showField="Title">
      <xsd:simpleType>
        <xsd:restriction base="dms:Lookup"/>
      </xsd:simpleType>
    </xsd:element>
    <xsd:element name="Negociado" ma:index="3" nillable="true" ma:displayName="Negociado" ma:list="{4e49861a-55ed-401d-868c-23c25d3af354}" ma:internalName="Negociado" ma:showField="Title">
      <xsd:simpleType>
        <xsd:restriction base="dms:Lookup"/>
      </xsd:simpleType>
    </xsd:element>
    <xsd:element name="Classification" ma:index="4" nillable="true" ma:displayName="Classification" ma:list="{fa764bc1-3d47-4979-ad91-8fca81209d2d}" ma:internalName="Classification" ma:showField="Title">
      <xsd:simpleType>
        <xsd:restriction base="dms:Lookup"/>
      </xsd:simpleType>
    </xsd:element>
    <xsd:element name="Negociado_x003a_Code" ma:index="7" nillable="true" ma:displayName="Negociado:Code" ma:list="{4e49861a-55ed-401d-868c-23c25d3af354}" ma:internalName="Negociado_x003a_Code" ma:readOnly="true" ma:showField="Code" ma:web="89edf3e2-ddb1-4cc3-96bd-073d3511493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5f0ae432-0749-408f-8ead-50bf53da4852">2</Area>
    <Negociado xmlns="5f0ae432-0749-408f-8ead-50bf53da4852">162</Negociado>
    <Classification xmlns="5f0ae432-0749-408f-8ead-50bf53da4852">10</Classification>
  </documentManagement>
</p:properties>
</file>

<file path=customXml/itemProps1.xml><?xml version="1.0" encoding="utf-8"?>
<ds:datastoreItem xmlns:ds="http://schemas.openxmlformats.org/officeDocument/2006/customXml" ds:itemID="{37C7B3C4-8CA0-459A-B407-FB83642DF702}"/>
</file>

<file path=customXml/itemProps2.xml><?xml version="1.0" encoding="utf-8"?>
<ds:datastoreItem xmlns:ds="http://schemas.openxmlformats.org/officeDocument/2006/customXml" ds:itemID="{829073D6-BDFF-46F5-BBA0-EDF31156BB8A}"/>
</file>

<file path=customXml/itemProps3.xml><?xml version="1.0" encoding="utf-8"?>
<ds:datastoreItem xmlns:ds="http://schemas.openxmlformats.org/officeDocument/2006/customXml" ds:itemID="{25CDD802-1F38-4DD3-ACF6-9700EE2C2F6D}"/>
</file>

<file path=customXml/itemProps4.xml><?xml version="1.0" encoding="utf-8"?>
<ds:datastoreItem xmlns:ds="http://schemas.openxmlformats.org/officeDocument/2006/customXml" ds:itemID="{3D08B2AF-5B34-4D9E-8EA0-0F4857F76032}"/>
</file>

<file path=docProps/app.xml><?xml version="1.0" encoding="utf-8"?>
<Properties xmlns="http://schemas.openxmlformats.org/officeDocument/2006/extended-properties" xmlns:vt="http://schemas.openxmlformats.org/officeDocument/2006/docPropsVTypes">
  <Template>Plantilla Nueva 15dec14.dotx</Template>
  <TotalTime>381</TotalTime>
  <Pages>4</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Venta o permuta de la propiedad inmueble</vt:lpstr>
    </vt:vector>
  </TitlesOfParts>
  <Company>Area de Rentas Internas</Company>
  <LinksUpToDate>false</LinksUpToDate>
  <CharactersWithSpaces>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Venta o permuta de la propiedad inmueble</dc:title>
  <dc:subject>Referido</dc:subject>
  <dc:creator>Edgar R Rivera Cruz</dc:creator>
  <cp:keywords>NSAC</cp:keywords>
  <cp:lastModifiedBy>erc0119</cp:lastModifiedBy>
  <cp:revision>41</cp:revision>
  <cp:lastPrinted>2012-05-17T13:48:00Z</cp:lastPrinted>
  <dcterms:created xsi:type="dcterms:W3CDTF">2015-01-28T20:53:00Z</dcterms:created>
  <dcterms:modified xsi:type="dcterms:W3CDTF">2015-09-18T19:22:00Z</dcterms:modified>
  <cp:category>Negociado de Servicio al Contribuyente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0x010100C423882C8C87374395BCED68094C2010</vt:lpwstr>
  </property>
</Properties>
</file>