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876CF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876CF9" w:rsidRDefault="00B841AB" w:rsidP="005A114A">
            <w:pPr>
              <w:pStyle w:val="NormalWeb"/>
              <w:jc w:val="both"/>
              <w:rPr>
                <w:rFonts w:ascii="Verdana" w:hAnsi="Verdana" w:cs="Arial"/>
                <w:color w:val="000000"/>
                <w:sz w:val="20"/>
                <w:szCs w:val="20"/>
              </w:rPr>
            </w:pPr>
            <w:bookmarkStart w:id="0" w:name="_GoBack"/>
            <w:bookmarkEnd w:id="0"/>
            <w:r w:rsidRPr="00876CF9">
              <w:rPr>
                <w:b/>
                <w:noProof/>
                <w:sz w:val="28"/>
                <w:szCs w:val="28"/>
                <w:lang w:val="en-US"/>
              </w:rPr>
              <w:drawing>
                <wp:inline distT="0" distB="0" distL="0" distR="0">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876CF9" w:rsidRDefault="004979AF" w:rsidP="005A114A">
            <w:pPr>
              <w:spacing w:after="0" w:line="240" w:lineRule="auto"/>
              <w:jc w:val="both"/>
              <w:rPr>
                <w:rFonts w:asciiTheme="minorHAnsi" w:eastAsiaTheme="minorHAnsi" w:hAnsiTheme="minorHAnsi" w:cstheme="minorBidi"/>
                <w:b/>
                <w:sz w:val="28"/>
                <w:szCs w:val="28"/>
              </w:rPr>
            </w:pPr>
            <w:r w:rsidRPr="00876CF9">
              <w:rPr>
                <w:rFonts w:asciiTheme="minorHAnsi" w:eastAsiaTheme="minorHAnsi" w:hAnsiTheme="minorHAnsi" w:cstheme="minorBidi"/>
                <w:b/>
                <w:sz w:val="28"/>
                <w:szCs w:val="28"/>
              </w:rPr>
              <w:t xml:space="preserve">Descripción del Servicio </w:t>
            </w:r>
          </w:p>
        </w:tc>
      </w:tr>
    </w:tbl>
    <w:p w:rsidR="00C84847" w:rsidRPr="00876CF9" w:rsidRDefault="00DB3AD4" w:rsidP="00A9193E">
      <w:pPr>
        <w:pStyle w:val="NormalWeb"/>
        <w:spacing w:before="120" w:beforeAutospacing="0" w:after="120" w:afterAutospacing="0"/>
        <w:rPr>
          <w:rFonts w:asciiTheme="minorHAnsi" w:hAnsiTheme="minorHAnsi" w:cs="Arial"/>
          <w:color w:val="000000"/>
          <w:sz w:val="22"/>
          <w:szCs w:val="22"/>
        </w:rPr>
      </w:pPr>
      <w:r w:rsidRPr="00876CF9">
        <w:rPr>
          <w:rFonts w:asciiTheme="minorHAnsi" w:hAnsiTheme="minorHAnsi" w:cs="Arial"/>
          <w:color w:val="000000"/>
          <w:sz w:val="22"/>
          <w:szCs w:val="22"/>
        </w:rPr>
        <w:t xml:space="preserve">Se entenderá por protesta cualquier impugnación y/o reclamo de violación </w:t>
      </w:r>
      <w:r w:rsidRPr="005B6CC0">
        <w:rPr>
          <w:rFonts w:asciiTheme="minorHAnsi" w:hAnsiTheme="minorHAnsi" w:cstheme="minorHAnsi"/>
          <w:color w:val="000000"/>
          <w:sz w:val="22"/>
          <w:szCs w:val="22"/>
        </w:rPr>
        <w:t>al Reglamento vigente</w:t>
      </w:r>
      <w:r w:rsidRPr="00876CF9">
        <w:rPr>
          <w:rFonts w:asciiTheme="minorHAnsi" w:hAnsiTheme="minorHAnsi" w:cs="Arial"/>
          <w:color w:val="000000"/>
          <w:sz w:val="22"/>
          <w:szCs w:val="22"/>
        </w:rPr>
        <w:t>.  Si durante la celebración de un partido, un equipo entiende que algún evento le</w:t>
      </w:r>
      <w:r w:rsidR="00D36F74" w:rsidRPr="00876CF9">
        <w:rPr>
          <w:rFonts w:asciiTheme="minorHAnsi" w:hAnsiTheme="minorHAnsi" w:cs="Arial"/>
          <w:color w:val="000000"/>
          <w:sz w:val="22"/>
          <w:szCs w:val="22"/>
        </w:rPr>
        <w:t xml:space="preserve"> </w:t>
      </w:r>
      <w:r w:rsidRPr="00876CF9">
        <w:rPr>
          <w:rFonts w:asciiTheme="minorHAnsi" w:hAnsiTheme="minorHAnsi" w:cs="Arial"/>
          <w:color w:val="000000"/>
          <w:sz w:val="22"/>
          <w:szCs w:val="22"/>
        </w:rPr>
        <w:t xml:space="preserve">ha afectado adversamente y desea elevar una protesta ante el Presidente </w:t>
      </w:r>
      <w:r w:rsidR="00D36F74" w:rsidRPr="00876CF9">
        <w:rPr>
          <w:rFonts w:asciiTheme="minorHAnsi" w:hAnsiTheme="minorHAnsi" w:cs="Arial"/>
          <w:color w:val="000000"/>
          <w:sz w:val="22"/>
          <w:szCs w:val="22"/>
        </w:rPr>
        <w:t>del Béisbol Clase A</w:t>
      </w:r>
      <w:r w:rsidRPr="00876CF9">
        <w:rPr>
          <w:rFonts w:asciiTheme="minorHAnsi" w:hAnsiTheme="minorHAnsi" w:cs="Arial"/>
          <w:color w:val="000000"/>
          <w:sz w:val="22"/>
          <w:szCs w:val="22"/>
        </w:rPr>
        <w:t>,</w:t>
      </w:r>
      <w:r w:rsidR="00D36F74" w:rsidRPr="00876CF9">
        <w:rPr>
          <w:rFonts w:asciiTheme="minorHAnsi" w:hAnsiTheme="minorHAnsi" w:cs="Arial"/>
          <w:color w:val="000000"/>
          <w:sz w:val="22"/>
          <w:szCs w:val="22"/>
        </w:rPr>
        <w:t xml:space="preserve"> </w:t>
      </w:r>
      <w:r w:rsidRPr="00876CF9">
        <w:rPr>
          <w:rFonts w:asciiTheme="minorHAnsi" w:hAnsiTheme="minorHAnsi" w:cs="Arial"/>
          <w:color w:val="000000"/>
          <w:sz w:val="22"/>
          <w:szCs w:val="22"/>
        </w:rPr>
        <w:t xml:space="preserve">deberá </w:t>
      </w:r>
      <w:r w:rsidR="00D36F74" w:rsidRPr="00876CF9">
        <w:rPr>
          <w:rFonts w:asciiTheme="minorHAnsi" w:hAnsiTheme="minorHAnsi" w:cs="Arial"/>
          <w:color w:val="000000"/>
          <w:sz w:val="22"/>
          <w:szCs w:val="22"/>
        </w:rPr>
        <w:t xml:space="preserve">seguir el procedimiento según el Reglamento, de lo </w:t>
      </w:r>
      <w:r w:rsidR="004E2CDE" w:rsidRPr="00876CF9">
        <w:rPr>
          <w:rFonts w:asciiTheme="minorHAnsi" w:hAnsiTheme="minorHAnsi" w:cs="Arial"/>
          <w:color w:val="000000"/>
          <w:sz w:val="22"/>
          <w:szCs w:val="22"/>
        </w:rPr>
        <w:t>c</w:t>
      </w:r>
      <w:r w:rsidR="00D36F74" w:rsidRPr="00876CF9">
        <w:rPr>
          <w:rFonts w:asciiTheme="minorHAnsi" w:hAnsiTheme="minorHAnsi" w:cs="Arial"/>
          <w:color w:val="000000"/>
          <w:sz w:val="22"/>
          <w:szCs w:val="22"/>
        </w:rPr>
        <w:t>ontrario, se arriesga a que el reclamo sea desestimado.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876CF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876CF9" w:rsidRDefault="00B841AB" w:rsidP="005A114A">
            <w:pPr>
              <w:pStyle w:val="NormalWeb"/>
              <w:jc w:val="both"/>
              <w:rPr>
                <w:rFonts w:ascii="Verdana" w:hAnsi="Verdana" w:cs="Arial"/>
                <w:color w:val="000000"/>
                <w:sz w:val="20"/>
                <w:szCs w:val="20"/>
              </w:rPr>
            </w:pPr>
            <w:r w:rsidRPr="00876CF9">
              <w:rPr>
                <w:rFonts w:ascii="Arial" w:hAnsi="Arial" w:cs="Arial"/>
                <w:noProof/>
                <w:sz w:val="20"/>
                <w:szCs w:val="20"/>
                <w:lang w:val="en-US"/>
              </w:rPr>
              <w:drawing>
                <wp:inline distT="0" distB="0" distL="0" distR="0">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876CF9" w:rsidRDefault="004979AF" w:rsidP="005A114A">
            <w:pPr>
              <w:spacing w:after="0" w:line="240" w:lineRule="auto"/>
              <w:jc w:val="both"/>
              <w:rPr>
                <w:rFonts w:asciiTheme="minorHAnsi" w:eastAsiaTheme="minorHAnsi" w:hAnsiTheme="minorHAnsi" w:cstheme="minorBidi"/>
                <w:b/>
                <w:sz w:val="28"/>
                <w:szCs w:val="28"/>
              </w:rPr>
            </w:pPr>
            <w:r w:rsidRPr="00876CF9">
              <w:rPr>
                <w:rFonts w:asciiTheme="minorHAnsi" w:eastAsiaTheme="minorHAnsi" w:hAnsiTheme="minorHAnsi" w:cstheme="minorBidi"/>
                <w:b/>
                <w:sz w:val="28"/>
                <w:szCs w:val="28"/>
              </w:rPr>
              <w:t>Audiencia y Propósito</w:t>
            </w:r>
          </w:p>
        </w:tc>
      </w:tr>
    </w:tbl>
    <w:p w:rsidR="002501E2" w:rsidRPr="00876CF9" w:rsidRDefault="001143FE" w:rsidP="00A9193E">
      <w:pPr>
        <w:pStyle w:val="NormalWeb"/>
        <w:spacing w:before="120" w:beforeAutospacing="0" w:after="120" w:afterAutospacing="0"/>
        <w:jc w:val="both"/>
        <w:rPr>
          <w:rFonts w:asciiTheme="minorHAnsi" w:hAnsiTheme="minorHAnsi" w:cs="Arial"/>
          <w:color w:val="000000"/>
          <w:sz w:val="22"/>
          <w:szCs w:val="22"/>
        </w:rPr>
      </w:pPr>
      <w:r w:rsidRPr="00876CF9">
        <w:rPr>
          <w:rFonts w:asciiTheme="minorHAnsi" w:hAnsiTheme="minorHAnsi" w:cs="Arial"/>
          <w:color w:val="000000"/>
          <w:sz w:val="22"/>
          <w:szCs w:val="22"/>
        </w:rPr>
        <w:t xml:space="preserve">Personas interesadas en </w:t>
      </w:r>
      <w:r w:rsidR="001723F9" w:rsidRPr="00876CF9">
        <w:rPr>
          <w:rFonts w:asciiTheme="minorHAnsi" w:hAnsiTheme="minorHAnsi" w:cs="Arial"/>
          <w:color w:val="000000"/>
          <w:sz w:val="22"/>
          <w:szCs w:val="22"/>
        </w:rPr>
        <w:t>someter una querella o protesta</w:t>
      </w:r>
      <w:r w:rsidR="00682EDE" w:rsidRPr="00876CF9">
        <w:rPr>
          <w:rFonts w:asciiTheme="minorHAnsi" w:hAnsiTheme="minorHAnsi" w:cs="Arial"/>
          <w:color w:val="000000"/>
          <w:sz w:val="22"/>
          <w:szCs w:val="22"/>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876CF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876CF9" w:rsidRDefault="00B841AB" w:rsidP="005A114A">
            <w:pPr>
              <w:pStyle w:val="NormalWeb"/>
              <w:jc w:val="both"/>
              <w:rPr>
                <w:rFonts w:ascii="Verdana" w:hAnsi="Verdana" w:cs="Arial"/>
                <w:color w:val="000000"/>
                <w:sz w:val="20"/>
                <w:szCs w:val="20"/>
              </w:rPr>
            </w:pPr>
            <w:r w:rsidRPr="00876CF9">
              <w:rPr>
                <w:rFonts w:ascii="Arial" w:hAnsi="Arial" w:cs="Arial"/>
                <w:noProof/>
                <w:sz w:val="20"/>
                <w:szCs w:val="20"/>
                <w:lang w:val="en-US"/>
              </w:rPr>
              <w:drawing>
                <wp:inline distT="0" distB="0" distL="0" distR="0">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876CF9" w:rsidRDefault="004A5AAE" w:rsidP="005A114A">
            <w:pPr>
              <w:spacing w:after="0" w:line="240" w:lineRule="auto"/>
              <w:jc w:val="both"/>
              <w:rPr>
                <w:rFonts w:asciiTheme="minorHAnsi" w:eastAsiaTheme="minorHAnsi" w:hAnsiTheme="minorHAnsi" w:cstheme="minorBidi"/>
                <w:b/>
                <w:sz w:val="28"/>
                <w:szCs w:val="28"/>
              </w:rPr>
            </w:pPr>
            <w:r w:rsidRPr="00876CF9">
              <w:rPr>
                <w:rFonts w:asciiTheme="minorHAnsi" w:eastAsiaTheme="minorHAnsi" w:hAnsiTheme="minorHAnsi" w:cstheme="minorBidi"/>
                <w:b/>
                <w:sz w:val="28"/>
                <w:szCs w:val="28"/>
              </w:rPr>
              <w:t xml:space="preserve">Consideraciones </w:t>
            </w:r>
          </w:p>
        </w:tc>
      </w:tr>
    </w:tbl>
    <w:p w:rsidR="002501E2" w:rsidRPr="00876CF9" w:rsidRDefault="00066C33" w:rsidP="00A9193E">
      <w:pPr>
        <w:pStyle w:val="NormalWeb"/>
        <w:spacing w:before="120" w:beforeAutospacing="0" w:after="120" w:afterAutospacing="0"/>
        <w:jc w:val="both"/>
        <w:rPr>
          <w:rFonts w:asciiTheme="minorHAnsi" w:hAnsiTheme="minorHAnsi" w:cs="Arial"/>
          <w:color w:val="000000"/>
          <w:sz w:val="22"/>
          <w:szCs w:val="22"/>
        </w:rPr>
      </w:pPr>
      <w:r w:rsidRPr="00876CF9">
        <w:rPr>
          <w:rFonts w:asciiTheme="minorHAnsi" w:hAnsiTheme="minorHAnsi" w:cs="Arial"/>
          <w:color w:val="000000"/>
          <w:sz w:val="22"/>
          <w:szCs w:val="22"/>
        </w:rPr>
        <w:t xml:space="preserve">Si es entrenador, </w:t>
      </w:r>
      <w:r w:rsidR="004E2CDE" w:rsidRPr="00876CF9">
        <w:rPr>
          <w:rFonts w:asciiTheme="minorHAnsi" w:hAnsiTheme="minorHAnsi" w:cs="Arial"/>
          <w:color w:val="000000"/>
          <w:sz w:val="22"/>
          <w:szCs w:val="22"/>
        </w:rPr>
        <w:t>debe tener al día sus licencias.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876CF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876CF9" w:rsidRDefault="00B841AB" w:rsidP="005A114A">
            <w:pPr>
              <w:pStyle w:val="NormalWeb"/>
              <w:jc w:val="both"/>
              <w:rPr>
                <w:rFonts w:ascii="Verdana" w:hAnsi="Verdana" w:cs="Arial"/>
                <w:color w:val="000000"/>
                <w:sz w:val="20"/>
                <w:szCs w:val="20"/>
              </w:rPr>
            </w:pPr>
            <w:r w:rsidRPr="00876CF9">
              <w:rPr>
                <w:rFonts w:ascii="Arial" w:hAnsi="Arial" w:cs="Arial"/>
                <w:noProof/>
                <w:sz w:val="20"/>
                <w:szCs w:val="20"/>
                <w:lang w:val="en-US"/>
              </w:rPr>
              <w:drawing>
                <wp:inline distT="0" distB="0" distL="0" distR="0">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876CF9" w:rsidRDefault="00CA1937" w:rsidP="005A114A">
            <w:pPr>
              <w:spacing w:after="0" w:line="240" w:lineRule="auto"/>
              <w:jc w:val="both"/>
              <w:rPr>
                <w:rFonts w:asciiTheme="minorHAnsi" w:eastAsiaTheme="minorHAnsi" w:hAnsiTheme="minorHAnsi" w:cstheme="minorBidi"/>
                <w:b/>
                <w:sz w:val="28"/>
                <w:szCs w:val="28"/>
              </w:rPr>
            </w:pPr>
            <w:r w:rsidRPr="00876CF9">
              <w:rPr>
                <w:rFonts w:asciiTheme="minorHAnsi" w:eastAsiaTheme="minorHAnsi" w:hAnsiTheme="minorHAnsi" w:cstheme="minorBidi"/>
                <w:b/>
                <w:sz w:val="28"/>
                <w:szCs w:val="28"/>
              </w:rPr>
              <w:t xml:space="preserve">Lugar y Horario de Servicio </w:t>
            </w:r>
          </w:p>
        </w:tc>
      </w:tr>
    </w:tbl>
    <w:p w:rsidR="005D72CC" w:rsidRPr="00876CF9" w:rsidRDefault="004E2CDE" w:rsidP="005A114A">
      <w:pPr>
        <w:pStyle w:val="NormalWeb"/>
        <w:spacing w:before="120" w:beforeAutospacing="0" w:after="120" w:afterAutospacing="0"/>
        <w:ind w:left="360"/>
      </w:pPr>
      <w:r w:rsidRPr="00876CF9">
        <w:rPr>
          <w:rFonts w:asciiTheme="minorHAnsi" w:hAnsiTheme="minorHAnsi" w:cs="Arial"/>
          <w:b/>
          <w:color w:val="000000"/>
          <w:sz w:val="22"/>
          <w:szCs w:val="22"/>
        </w:rPr>
        <w:t>Lugar:</w:t>
      </w:r>
      <w:r w:rsidRPr="00876CF9">
        <w:rPr>
          <w:rFonts w:asciiTheme="minorHAnsi" w:hAnsiTheme="minorHAnsi" w:cs="Arial"/>
          <w:color w:val="000000"/>
          <w:sz w:val="22"/>
          <w:szCs w:val="22"/>
        </w:rPr>
        <w:tab/>
        <w:t>O</w:t>
      </w:r>
      <w:r w:rsidR="004A04AB" w:rsidRPr="00876CF9">
        <w:rPr>
          <w:rFonts w:asciiTheme="minorHAnsi" w:hAnsiTheme="minorHAnsi" w:cs="Arial"/>
          <w:color w:val="000000"/>
          <w:sz w:val="22"/>
          <w:szCs w:val="22"/>
        </w:rPr>
        <w:t xml:space="preserve">ficina </w:t>
      </w:r>
      <w:r w:rsidRPr="00876CF9">
        <w:rPr>
          <w:rFonts w:asciiTheme="minorHAnsi" w:hAnsiTheme="minorHAnsi" w:cs="Arial"/>
          <w:color w:val="000000"/>
          <w:sz w:val="22"/>
          <w:szCs w:val="22"/>
        </w:rPr>
        <w:t>C</w:t>
      </w:r>
      <w:r w:rsidR="004A04AB" w:rsidRPr="00876CF9">
        <w:rPr>
          <w:rFonts w:asciiTheme="minorHAnsi" w:hAnsiTheme="minorHAnsi" w:cs="Arial"/>
          <w:color w:val="000000"/>
          <w:sz w:val="22"/>
          <w:szCs w:val="22"/>
        </w:rPr>
        <w:t>entral del Departamento de Recreación y Deportes</w:t>
      </w:r>
      <w:r w:rsidRPr="00876CF9">
        <w:rPr>
          <w:rFonts w:asciiTheme="minorHAnsi" w:hAnsiTheme="minorHAnsi" w:cs="Arial"/>
          <w:color w:val="000000"/>
          <w:sz w:val="22"/>
          <w:szCs w:val="22"/>
        </w:rPr>
        <w:br/>
      </w:r>
      <w:r w:rsidRPr="00876CF9">
        <w:rPr>
          <w:rFonts w:asciiTheme="minorHAnsi" w:hAnsiTheme="minorHAnsi" w:cs="Arial"/>
          <w:color w:val="000000"/>
          <w:sz w:val="22"/>
          <w:szCs w:val="22"/>
        </w:rPr>
        <w:tab/>
      </w:r>
      <w:r w:rsidRPr="00876CF9">
        <w:rPr>
          <w:rFonts w:asciiTheme="minorHAnsi" w:hAnsiTheme="minorHAnsi" w:cs="Arial"/>
          <w:color w:val="000000"/>
          <w:sz w:val="22"/>
          <w:szCs w:val="22"/>
        </w:rPr>
        <w:tab/>
      </w:r>
      <w:hyperlink r:id="rId16" w:history="1">
        <w:r w:rsidR="001F2846" w:rsidRPr="00876CF9">
          <w:rPr>
            <w:rStyle w:val="Hyperlink"/>
            <w:rFonts w:asciiTheme="minorHAnsi" w:hAnsiTheme="minorHAnsi" w:cs="Arial"/>
            <w:sz w:val="22"/>
            <w:szCs w:val="22"/>
          </w:rPr>
          <w:t>Directorio del Departamento de Recreación y Deportes</w:t>
        </w:r>
      </w:hyperlink>
    </w:p>
    <w:p w:rsidR="00C57A67" w:rsidRPr="00876CF9" w:rsidRDefault="004E2CDE" w:rsidP="005A114A">
      <w:pPr>
        <w:shd w:val="clear" w:color="auto" w:fill="FFFFFF"/>
        <w:spacing w:before="120" w:after="120" w:line="240" w:lineRule="auto"/>
        <w:ind w:left="1440" w:hanging="1080"/>
        <w:rPr>
          <w:rFonts w:cs="Arial"/>
          <w:color w:val="000000"/>
        </w:rPr>
      </w:pPr>
      <w:r w:rsidRPr="00876CF9">
        <w:rPr>
          <w:rFonts w:cs="Arial"/>
          <w:b/>
          <w:color w:val="000000"/>
        </w:rPr>
        <w:t>Horario:</w:t>
      </w:r>
      <w:r w:rsidRPr="00876CF9">
        <w:rPr>
          <w:rFonts w:cs="Arial"/>
          <w:color w:val="000000"/>
        </w:rPr>
        <w:tab/>
      </w:r>
      <w:r w:rsidR="00A5086B" w:rsidRPr="00876CF9">
        <w:rPr>
          <w:rFonts w:cs="Arial"/>
          <w:color w:val="000000"/>
        </w:rPr>
        <w:t xml:space="preserve">De 8:00 </w:t>
      </w:r>
      <w:r w:rsidRPr="00876CF9">
        <w:rPr>
          <w:rFonts w:cs="Arial"/>
          <w:color w:val="000000"/>
        </w:rPr>
        <w:t>am</w:t>
      </w:r>
      <w:r w:rsidR="00A5086B" w:rsidRPr="00876CF9">
        <w:rPr>
          <w:rFonts w:cs="Arial"/>
          <w:color w:val="000000"/>
        </w:rPr>
        <w:t xml:space="preserve"> a 12:00 </w:t>
      </w:r>
      <w:r w:rsidRPr="00876CF9">
        <w:rPr>
          <w:rFonts w:cs="Arial"/>
          <w:color w:val="000000"/>
        </w:rPr>
        <w:t>pm</w:t>
      </w:r>
      <w:r w:rsidR="00A5086B" w:rsidRPr="00876CF9">
        <w:rPr>
          <w:rFonts w:cs="Arial"/>
          <w:color w:val="000000"/>
        </w:rPr>
        <w:t xml:space="preserve"> y de 1:00 </w:t>
      </w:r>
      <w:r w:rsidRPr="00876CF9">
        <w:rPr>
          <w:rFonts w:cs="Arial"/>
          <w:color w:val="000000"/>
        </w:rPr>
        <w:t>pm</w:t>
      </w:r>
      <w:r w:rsidR="00A5086B" w:rsidRPr="00876CF9">
        <w:rPr>
          <w:rFonts w:cs="Arial"/>
          <w:color w:val="000000"/>
        </w:rPr>
        <w:t xml:space="preserve"> a 4:30 </w:t>
      </w:r>
      <w:r w:rsidRPr="00876CF9">
        <w:rPr>
          <w:rFonts w:cs="Arial"/>
          <w:color w:val="000000"/>
        </w:rPr>
        <w:t>pm</w:t>
      </w:r>
      <w:r w:rsidRPr="00876CF9">
        <w:rPr>
          <w:rFonts w:cs="Arial"/>
          <w:color w:val="000000"/>
        </w:rPr>
        <w:br/>
        <w:t>D</w:t>
      </w:r>
      <w:r w:rsidR="00A5086B" w:rsidRPr="00876CF9">
        <w:rPr>
          <w:rFonts w:cs="Arial"/>
          <w:color w:val="000000"/>
        </w:rPr>
        <w:t>e lunes a viernes</w:t>
      </w:r>
    </w:p>
    <w:p w:rsidR="000517CD" w:rsidRPr="00876CF9" w:rsidRDefault="00C57A67" w:rsidP="005A114A">
      <w:pPr>
        <w:shd w:val="clear" w:color="auto" w:fill="FFFFFF"/>
        <w:spacing w:before="120" w:after="120" w:line="240" w:lineRule="auto"/>
        <w:ind w:left="360"/>
        <w:rPr>
          <w:rFonts w:cs="Arial"/>
          <w:color w:val="000000"/>
        </w:rPr>
      </w:pPr>
      <w:r w:rsidRPr="00876CF9">
        <w:rPr>
          <w:rFonts w:cs="Arial"/>
          <w:b/>
          <w:color w:val="000000"/>
        </w:rPr>
        <w:t>Contacto:</w:t>
      </w:r>
      <w:r w:rsidR="004E2CDE" w:rsidRPr="00876CF9">
        <w:rPr>
          <w:rFonts w:cs="Arial"/>
          <w:color w:val="000000"/>
        </w:rPr>
        <w:tab/>
      </w:r>
      <w:r w:rsidR="000517CD" w:rsidRPr="00876CF9">
        <w:rPr>
          <w:rFonts w:cs="Arial"/>
          <w:color w:val="000000"/>
        </w:rPr>
        <w:t>Beisbol Clase A</w:t>
      </w:r>
      <w:r w:rsidR="004E2CDE" w:rsidRPr="00876CF9">
        <w:rPr>
          <w:rFonts w:cs="Arial"/>
          <w:color w:val="000000"/>
        </w:rPr>
        <w:br/>
      </w:r>
      <w:r w:rsidR="004E2CDE" w:rsidRPr="00876CF9">
        <w:rPr>
          <w:rFonts w:cs="Arial"/>
          <w:color w:val="000000"/>
        </w:rPr>
        <w:tab/>
      </w:r>
      <w:r w:rsidR="004E2CDE" w:rsidRPr="00876CF9">
        <w:rPr>
          <w:rFonts w:cs="Arial"/>
          <w:color w:val="000000"/>
        </w:rPr>
        <w:tab/>
      </w:r>
      <w:r w:rsidR="000517CD" w:rsidRPr="00876CF9">
        <w:rPr>
          <w:rFonts w:cs="Arial"/>
          <w:color w:val="000000"/>
        </w:rPr>
        <w:t>PO BOX 9023207</w:t>
      </w:r>
      <w:r w:rsidR="004E2CDE" w:rsidRPr="00876CF9">
        <w:rPr>
          <w:rFonts w:cs="Arial"/>
          <w:color w:val="000000"/>
        </w:rPr>
        <w:br/>
      </w:r>
      <w:r w:rsidR="004E2CDE" w:rsidRPr="00876CF9">
        <w:rPr>
          <w:rFonts w:cs="Arial"/>
          <w:color w:val="000000"/>
        </w:rPr>
        <w:tab/>
      </w:r>
      <w:r w:rsidR="004E2CDE" w:rsidRPr="00876CF9">
        <w:rPr>
          <w:rFonts w:cs="Arial"/>
          <w:color w:val="000000"/>
        </w:rPr>
        <w:tab/>
      </w:r>
      <w:r w:rsidR="000517CD" w:rsidRPr="00876CF9">
        <w:rPr>
          <w:rFonts w:cs="Arial"/>
          <w:color w:val="000000"/>
        </w:rPr>
        <w:t>San Juan  PR  00902-3207</w:t>
      </w:r>
    </w:p>
    <w:p w:rsidR="00881937" w:rsidRPr="00876CF9" w:rsidRDefault="00881937" w:rsidP="005A114A">
      <w:pPr>
        <w:shd w:val="clear" w:color="auto" w:fill="FFFFFF"/>
        <w:spacing w:before="120" w:after="120" w:line="240" w:lineRule="auto"/>
        <w:ind w:left="360"/>
        <w:rPr>
          <w:rFonts w:cs="Arial"/>
          <w:color w:val="000000"/>
        </w:rPr>
      </w:pPr>
      <w:r w:rsidRPr="00876CF9">
        <w:rPr>
          <w:rFonts w:cs="Arial"/>
          <w:b/>
          <w:color w:val="000000"/>
        </w:rPr>
        <w:t>Teléfono:</w:t>
      </w:r>
      <w:r w:rsidR="004E2CDE" w:rsidRPr="00876CF9">
        <w:rPr>
          <w:rFonts w:cs="Arial"/>
          <w:color w:val="000000"/>
        </w:rPr>
        <w:tab/>
      </w:r>
      <w:r w:rsidRPr="00876CF9">
        <w:rPr>
          <w:rFonts w:cs="Arial"/>
          <w:color w:val="000000"/>
        </w:rPr>
        <w:t>787-721-2800</w:t>
      </w:r>
    </w:p>
    <w:p w:rsidR="005D72CC" w:rsidRPr="00876CF9" w:rsidRDefault="00881937" w:rsidP="005A114A">
      <w:pPr>
        <w:shd w:val="clear" w:color="auto" w:fill="FFFFFF"/>
        <w:spacing w:before="120" w:after="120" w:line="240" w:lineRule="auto"/>
        <w:ind w:left="360"/>
        <w:rPr>
          <w:rFonts w:eastAsia="Times New Roman"/>
        </w:rPr>
      </w:pPr>
      <w:r w:rsidRPr="00876CF9">
        <w:rPr>
          <w:rFonts w:cs="Arial"/>
          <w:b/>
          <w:color w:val="000000"/>
        </w:rPr>
        <w:t>Email:</w:t>
      </w:r>
      <w:r w:rsidR="004E2CDE" w:rsidRPr="00876CF9">
        <w:rPr>
          <w:rFonts w:cs="Arial"/>
          <w:color w:val="000000"/>
        </w:rPr>
        <w:tab/>
      </w:r>
      <w:r w:rsidRPr="00876CF9">
        <w:rPr>
          <w:rFonts w:cs="Arial"/>
          <w:color w:val="000000"/>
        </w:rPr>
        <w:t>beisbolclasea@gmail.com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876CF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876CF9" w:rsidRDefault="00B841AB" w:rsidP="005A114A">
            <w:pPr>
              <w:pStyle w:val="NormalWeb"/>
              <w:jc w:val="both"/>
              <w:rPr>
                <w:rFonts w:ascii="Verdana" w:hAnsi="Verdana" w:cs="Arial"/>
                <w:color w:val="000000"/>
                <w:sz w:val="20"/>
                <w:szCs w:val="20"/>
              </w:rPr>
            </w:pPr>
            <w:r w:rsidRPr="00876CF9">
              <w:rPr>
                <w:rFonts w:ascii="Arial" w:hAnsi="Arial" w:cs="Arial"/>
                <w:noProof/>
                <w:sz w:val="20"/>
                <w:szCs w:val="20"/>
                <w:lang w:val="en-US"/>
              </w:rPr>
              <w:drawing>
                <wp:inline distT="0" distB="0" distL="0" distR="0">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876CF9" w:rsidRDefault="005D72CC" w:rsidP="005A114A">
            <w:pPr>
              <w:spacing w:after="0" w:line="240" w:lineRule="auto"/>
              <w:jc w:val="both"/>
              <w:rPr>
                <w:rFonts w:asciiTheme="minorHAnsi" w:eastAsiaTheme="minorHAnsi" w:hAnsiTheme="minorHAnsi" w:cstheme="minorBidi"/>
                <w:b/>
                <w:sz w:val="28"/>
                <w:szCs w:val="28"/>
              </w:rPr>
            </w:pPr>
            <w:r w:rsidRPr="00876CF9">
              <w:rPr>
                <w:rFonts w:asciiTheme="minorHAnsi" w:eastAsiaTheme="minorHAnsi" w:hAnsiTheme="minorHAnsi" w:cstheme="minorBidi"/>
                <w:b/>
                <w:sz w:val="28"/>
                <w:szCs w:val="28"/>
              </w:rPr>
              <w:t>Costo</w:t>
            </w:r>
            <w:r w:rsidR="004979AF" w:rsidRPr="00876CF9">
              <w:rPr>
                <w:rFonts w:asciiTheme="minorHAnsi" w:eastAsiaTheme="minorHAnsi" w:hAnsiTheme="minorHAnsi" w:cstheme="minorBidi"/>
                <w:b/>
                <w:sz w:val="28"/>
                <w:szCs w:val="28"/>
              </w:rPr>
              <w:t xml:space="preserve"> del Servicio y </w:t>
            </w:r>
            <w:r w:rsidR="008A0367" w:rsidRPr="00876CF9">
              <w:rPr>
                <w:rFonts w:asciiTheme="minorHAnsi" w:eastAsiaTheme="minorHAnsi" w:hAnsiTheme="minorHAnsi" w:cstheme="minorBidi"/>
                <w:b/>
                <w:sz w:val="28"/>
                <w:szCs w:val="28"/>
              </w:rPr>
              <w:t>Método</w:t>
            </w:r>
            <w:r w:rsidR="004979AF" w:rsidRPr="00876CF9">
              <w:rPr>
                <w:rFonts w:asciiTheme="minorHAnsi" w:eastAsiaTheme="minorHAnsi" w:hAnsiTheme="minorHAnsi" w:cstheme="minorBidi"/>
                <w:b/>
                <w:sz w:val="28"/>
                <w:szCs w:val="28"/>
              </w:rPr>
              <w:t>s</w:t>
            </w:r>
            <w:r w:rsidR="008A0367" w:rsidRPr="00876CF9">
              <w:rPr>
                <w:rFonts w:asciiTheme="minorHAnsi" w:eastAsiaTheme="minorHAnsi" w:hAnsiTheme="minorHAnsi" w:cstheme="minorBidi"/>
                <w:b/>
                <w:sz w:val="28"/>
                <w:szCs w:val="28"/>
              </w:rPr>
              <w:t xml:space="preserve"> de Pago</w:t>
            </w:r>
          </w:p>
        </w:tc>
      </w:tr>
    </w:tbl>
    <w:p w:rsidR="00C57A67" w:rsidRPr="00876CF9" w:rsidRDefault="00E94C68" w:rsidP="005A114A">
      <w:pPr>
        <w:shd w:val="clear" w:color="auto" w:fill="FFFFFF"/>
        <w:spacing w:before="120" w:after="0" w:line="240" w:lineRule="auto"/>
        <w:jc w:val="both"/>
        <w:rPr>
          <w:rFonts w:cs="Arial"/>
          <w:b/>
          <w:color w:val="000000"/>
        </w:rPr>
      </w:pPr>
      <w:r w:rsidRPr="00876CF9">
        <w:rPr>
          <w:rFonts w:cs="Arial"/>
          <w:b/>
          <w:color w:val="000000"/>
        </w:rPr>
        <w:t xml:space="preserve">Los costos varían dependiendo del </w:t>
      </w:r>
      <w:r w:rsidR="00881937" w:rsidRPr="00876CF9">
        <w:rPr>
          <w:rFonts w:cs="Arial"/>
          <w:b/>
          <w:color w:val="000000"/>
        </w:rPr>
        <w:t>tipo de protesta:</w:t>
      </w:r>
    </w:p>
    <w:p w:rsidR="00881937" w:rsidRPr="00876CF9" w:rsidRDefault="00881937" w:rsidP="005A114A">
      <w:pPr>
        <w:pStyle w:val="ListParagraph"/>
        <w:numPr>
          <w:ilvl w:val="0"/>
          <w:numId w:val="21"/>
        </w:numPr>
        <w:shd w:val="clear" w:color="auto" w:fill="FFFFFF"/>
        <w:spacing w:after="0" w:line="240" w:lineRule="auto"/>
        <w:jc w:val="both"/>
        <w:rPr>
          <w:rFonts w:cs="Arial"/>
        </w:rPr>
      </w:pPr>
      <w:r w:rsidRPr="00876CF9">
        <w:rPr>
          <w:rFonts w:cs="Arial"/>
        </w:rPr>
        <w:t>Revisión de decisiones del Coordinador Regional</w:t>
      </w:r>
      <w:r w:rsidR="004E2CDE" w:rsidRPr="00876CF9">
        <w:rPr>
          <w:rFonts w:cs="Arial"/>
        </w:rPr>
        <w:t>:</w:t>
      </w:r>
      <w:r w:rsidR="004E2CDE" w:rsidRPr="00876CF9">
        <w:rPr>
          <w:rFonts w:cs="Arial"/>
          <w:color w:val="00B050"/>
        </w:rPr>
        <w:t xml:space="preserve"> </w:t>
      </w:r>
      <w:r w:rsidR="004E2CDE" w:rsidRPr="00876CF9">
        <w:rPr>
          <w:rFonts w:cs="Arial"/>
          <w:b/>
          <w:color w:val="00B050"/>
        </w:rPr>
        <w:t>Cien</w:t>
      </w:r>
      <w:r w:rsidRPr="00876CF9">
        <w:rPr>
          <w:rFonts w:cs="Arial"/>
          <w:b/>
          <w:color w:val="00B050"/>
        </w:rPr>
        <w:t xml:space="preserve"> </w:t>
      </w:r>
      <w:r w:rsidR="004A076D" w:rsidRPr="00876CF9">
        <w:rPr>
          <w:rFonts w:cs="Arial"/>
          <w:b/>
          <w:color w:val="00B050"/>
        </w:rPr>
        <w:t xml:space="preserve">dólares </w:t>
      </w:r>
      <w:r w:rsidRPr="00876CF9">
        <w:rPr>
          <w:rFonts w:cs="Arial"/>
          <w:b/>
          <w:color w:val="00B050"/>
        </w:rPr>
        <w:t>($100.00)</w:t>
      </w:r>
      <w:r w:rsidRPr="00876CF9">
        <w:rPr>
          <w:rFonts w:cs="Arial"/>
        </w:rPr>
        <w:t>.</w:t>
      </w:r>
    </w:p>
    <w:p w:rsidR="00881937" w:rsidRPr="00876CF9" w:rsidRDefault="00881937" w:rsidP="005A114A">
      <w:pPr>
        <w:pStyle w:val="ListParagraph"/>
        <w:numPr>
          <w:ilvl w:val="0"/>
          <w:numId w:val="21"/>
        </w:numPr>
        <w:shd w:val="clear" w:color="auto" w:fill="FFFFFF"/>
        <w:spacing w:after="0" w:line="240" w:lineRule="auto"/>
        <w:jc w:val="both"/>
        <w:rPr>
          <w:rFonts w:cs="Arial"/>
          <w:b/>
        </w:rPr>
      </w:pPr>
      <w:r w:rsidRPr="00876CF9">
        <w:rPr>
          <w:rFonts w:cs="Arial"/>
        </w:rPr>
        <w:t>Radicación de protesta en temporada r</w:t>
      </w:r>
      <w:r w:rsidR="004A076D" w:rsidRPr="00876CF9">
        <w:rPr>
          <w:rFonts w:cs="Arial"/>
        </w:rPr>
        <w:t>egular</w:t>
      </w:r>
      <w:r w:rsidR="004E2CDE" w:rsidRPr="00876CF9">
        <w:rPr>
          <w:rFonts w:cs="Arial"/>
        </w:rPr>
        <w:t>:</w:t>
      </w:r>
      <w:r w:rsidR="004A076D" w:rsidRPr="00876CF9">
        <w:rPr>
          <w:rFonts w:cs="Arial"/>
        </w:rPr>
        <w:t xml:space="preserve"> </w:t>
      </w:r>
      <w:r w:rsidR="004A076D" w:rsidRPr="00876CF9">
        <w:rPr>
          <w:rFonts w:cs="Arial"/>
          <w:b/>
          <w:color w:val="00B050"/>
        </w:rPr>
        <w:t>C</w:t>
      </w:r>
      <w:r w:rsidRPr="00876CF9">
        <w:rPr>
          <w:rFonts w:cs="Arial"/>
          <w:b/>
          <w:color w:val="00B050"/>
        </w:rPr>
        <w:t xml:space="preserve">iento cincuenta </w:t>
      </w:r>
      <w:r w:rsidR="004A076D" w:rsidRPr="00876CF9">
        <w:rPr>
          <w:rFonts w:cs="Arial"/>
          <w:b/>
          <w:color w:val="00B050"/>
        </w:rPr>
        <w:t xml:space="preserve">dólares </w:t>
      </w:r>
      <w:r w:rsidRPr="00876CF9">
        <w:rPr>
          <w:rFonts w:cs="Arial"/>
          <w:b/>
          <w:color w:val="00B050"/>
        </w:rPr>
        <w:t>($150.00)</w:t>
      </w:r>
      <w:r w:rsidR="004A076D" w:rsidRPr="00876CF9">
        <w:rPr>
          <w:rFonts w:cs="Arial"/>
          <w:b/>
        </w:rPr>
        <w:t>.</w:t>
      </w:r>
    </w:p>
    <w:p w:rsidR="00881937" w:rsidRPr="00876CF9" w:rsidRDefault="00881937" w:rsidP="005A114A">
      <w:pPr>
        <w:pStyle w:val="ListParagraph"/>
        <w:numPr>
          <w:ilvl w:val="0"/>
          <w:numId w:val="21"/>
        </w:numPr>
        <w:shd w:val="clear" w:color="auto" w:fill="FFFFFF"/>
        <w:spacing w:after="0" w:line="240" w:lineRule="auto"/>
        <w:jc w:val="both"/>
        <w:rPr>
          <w:rFonts w:cs="Arial"/>
        </w:rPr>
      </w:pPr>
      <w:r w:rsidRPr="00876CF9">
        <w:rPr>
          <w:rFonts w:cs="Arial"/>
        </w:rPr>
        <w:t>Radicación de protestas en series regionales o Carnaval de Campeones</w:t>
      </w:r>
      <w:r w:rsidR="004E2CDE" w:rsidRPr="00876CF9">
        <w:rPr>
          <w:rFonts w:cs="Arial"/>
        </w:rPr>
        <w:t xml:space="preserve">: </w:t>
      </w:r>
      <w:r w:rsidR="004E2CDE" w:rsidRPr="00876CF9">
        <w:rPr>
          <w:rFonts w:cs="Arial"/>
          <w:b/>
          <w:color w:val="00B050"/>
        </w:rPr>
        <w:t>Doscientos</w:t>
      </w:r>
      <w:r w:rsidRPr="00876CF9">
        <w:rPr>
          <w:rFonts w:cs="Arial"/>
          <w:b/>
          <w:color w:val="00B050"/>
        </w:rPr>
        <w:t xml:space="preserve"> </w:t>
      </w:r>
      <w:r w:rsidR="004A076D" w:rsidRPr="00876CF9">
        <w:rPr>
          <w:rFonts w:cs="Arial"/>
          <w:b/>
          <w:color w:val="00B050"/>
        </w:rPr>
        <w:t xml:space="preserve">dólares </w:t>
      </w:r>
      <w:r w:rsidRPr="00876CF9">
        <w:rPr>
          <w:rFonts w:cs="Arial"/>
          <w:b/>
          <w:color w:val="00B050"/>
        </w:rPr>
        <w:t>($200.00).</w:t>
      </w:r>
    </w:p>
    <w:p w:rsidR="00881937" w:rsidRPr="00876CF9" w:rsidRDefault="00881937" w:rsidP="005A114A">
      <w:pPr>
        <w:pStyle w:val="ListParagraph"/>
        <w:numPr>
          <w:ilvl w:val="0"/>
          <w:numId w:val="21"/>
        </w:numPr>
        <w:shd w:val="clear" w:color="auto" w:fill="FFFFFF"/>
        <w:spacing w:after="0" w:line="240" w:lineRule="auto"/>
        <w:jc w:val="both"/>
        <w:rPr>
          <w:rFonts w:cs="Arial"/>
        </w:rPr>
      </w:pPr>
      <w:r w:rsidRPr="00876CF9">
        <w:rPr>
          <w:rFonts w:cs="Arial"/>
        </w:rPr>
        <w:t xml:space="preserve">Apelación ante </w:t>
      </w:r>
      <w:r w:rsidR="004A076D" w:rsidRPr="00876CF9">
        <w:rPr>
          <w:rFonts w:cs="Arial"/>
        </w:rPr>
        <w:t>el Oficial Examinador designado</w:t>
      </w:r>
      <w:r w:rsidR="004E2CDE" w:rsidRPr="00876CF9">
        <w:rPr>
          <w:rFonts w:cs="Arial"/>
        </w:rPr>
        <w:t xml:space="preserve">: </w:t>
      </w:r>
      <w:r w:rsidR="004E2CDE" w:rsidRPr="00876CF9">
        <w:rPr>
          <w:rFonts w:cs="Arial"/>
          <w:b/>
          <w:color w:val="00B050"/>
        </w:rPr>
        <w:t>Doscientos</w:t>
      </w:r>
      <w:r w:rsidRPr="00876CF9">
        <w:rPr>
          <w:rFonts w:cs="Arial"/>
          <w:b/>
          <w:color w:val="00B050"/>
        </w:rPr>
        <w:t xml:space="preserve"> cincuenta</w:t>
      </w:r>
      <w:r w:rsidR="004A076D" w:rsidRPr="00876CF9">
        <w:rPr>
          <w:rFonts w:cs="Arial"/>
          <w:b/>
          <w:color w:val="00B050"/>
        </w:rPr>
        <w:t xml:space="preserve"> dólares </w:t>
      </w:r>
      <w:r w:rsidRPr="00876CF9">
        <w:rPr>
          <w:rFonts w:cs="Arial"/>
          <w:b/>
          <w:color w:val="00B050"/>
        </w:rPr>
        <w:t>($250.00).</w:t>
      </w:r>
    </w:p>
    <w:p w:rsidR="005F6FC4" w:rsidRPr="00876CF9" w:rsidRDefault="00881937" w:rsidP="005A114A">
      <w:pPr>
        <w:pStyle w:val="ListParagraph"/>
        <w:numPr>
          <w:ilvl w:val="0"/>
          <w:numId w:val="21"/>
        </w:numPr>
        <w:shd w:val="clear" w:color="auto" w:fill="FFFFFF"/>
        <w:spacing w:after="120" w:line="240" w:lineRule="auto"/>
        <w:jc w:val="both"/>
        <w:rPr>
          <w:rFonts w:ascii="Verdana" w:eastAsia="Times New Roman" w:hAnsi="Verdana"/>
        </w:rPr>
      </w:pPr>
      <w:r w:rsidRPr="00876CF9">
        <w:rPr>
          <w:rFonts w:cs="Arial"/>
        </w:rPr>
        <w:t xml:space="preserve">Reconsideración ante </w:t>
      </w:r>
      <w:r w:rsidR="004A076D" w:rsidRPr="00876CF9">
        <w:rPr>
          <w:rFonts w:cs="Arial"/>
        </w:rPr>
        <w:t>el Oficial Examinador designado</w:t>
      </w:r>
      <w:r w:rsidR="004E2CDE" w:rsidRPr="00876CF9">
        <w:rPr>
          <w:rFonts w:cs="Arial"/>
        </w:rPr>
        <w:t xml:space="preserve">: </w:t>
      </w:r>
      <w:r w:rsidR="004E2CDE" w:rsidRPr="00876CF9">
        <w:rPr>
          <w:rFonts w:cs="Arial"/>
          <w:b/>
          <w:color w:val="00B050"/>
        </w:rPr>
        <w:t>Trescientos</w:t>
      </w:r>
      <w:r w:rsidR="004A076D" w:rsidRPr="00876CF9">
        <w:rPr>
          <w:rFonts w:cs="Arial"/>
          <w:b/>
          <w:color w:val="00B050"/>
        </w:rPr>
        <w:t xml:space="preserve"> dólares </w:t>
      </w:r>
      <w:r w:rsidRPr="00876CF9">
        <w:rPr>
          <w:rFonts w:cs="Arial"/>
          <w:b/>
          <w:color w:val="00B050"/>
        </w:rPr>
        <w:t>($300.00)</w:t>
      </w:r>
      <w:r w:rsidRPr="00876CF9">
        <w:rPr>
          <w:rFonts w:cs="Arial"/>
          <w:b/>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876CF9"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876CF9" w:rsidRDefault="00B841AB" w:rsidP="005A114A">
            <w:pPr>
              <w:pStyle w:val="NormalWeb"/>
              <w:jc w:val="both"/>
              <w:rPr>
                <w:rFonts w:ascii="Verdana" w:hAnsi="Verdana" w:cs="Arial"/>
                <w:color w:val="000000"/>
                <w:sz w:val="20"/>
                <w:szCs w:val="20"/>
              </w:rPr>
            </w:pPr>
            <w:r w:rsidRPr="00876CF9">
              <w:rPr>
                <w:rFonts w:ascii="Arial" w:hAnsi="Arial" w:cs="Arial"/>
                <w:noProof/>
                <w:sz w:val="20"/>
                <w:szCs w:val="20"/>
                <w:lang w:val="en-US"/>
              </w:rPr>
              <w:drawing>
                <wp:inline distT="0" distB="0" distL="0" distR="0">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876CF9" w:rsidRDefault="003E0674" w:rsidP="005A114A">
            <w:pPr>
              <w:spacing w:after="0" w:line="240" w:lineRule="auto"/>
              <w:jc w:val="both"/>
              <w:rPr>
                <w:rFonts w:asciiTheme="minorHAnsi" w:eastAsiaTheme="minorHAnsi" w:hAnsiTheme="minorHAnsi" w:cstheme="minorBidi"/>
                <w:b/>
                <w:sz w:val="28"/>
                <w:szCs w:val="28"/>
              </w:rPr>
            </w:pPr>
            <w:r w:rsidRPr="00876CF9">
              <w:rPr>
                <w:rFonts w:asciiTheme="minorHAnsi" w:eastAsiaTheme="minorHAnsi" w:hAnsiTheme="minorHAnsi" w:cstheme="minorBidi"/>
                <w:b/>
                <w:sz w:val="28"/>
                <w:szCs w:val="28"/>
              </w:rPr>
              <w:t>Requisitos</w:t>
            </w:r>
            <w:r w:rsidR="004979AF" w:rsidRPr="00876CF9">
              <w:rPr>
                <w:rFonts w:asciiTheme="minorHAnsi" w:eastAsiaTheme="minorHAnsi" w:hAnsiTheme="minorHAnsi" w:cstheme="minorBidi"/>
                <w:b/>
                <w:sz w:val="28"/>
                <w:szCs w:val="28"/>
              </w:rPr>
              <w:t xml:space="preserve"> para Obtener Servicio</w:t>
            </w:r>
            <w:r w:rsidR="00CA1937" w:rsidRPr="00876CF9">
              <w:rPr>
                <w:rFonts w:asciiTheme="minorHAnsi" w:eastAsiaTheme="minorHAnsi" w:hAnsiTheme="minorHAnsi" w:cstheme="minorBidi"/>
                <w:b/>
                <w:sz w:val="28"/>
                <w:szCs w:val="28"/>
              </w:rPr>
              <w:t xml:space="preserve"> </w:t>
            </w:r>
          </w:p>
        </w:tc>
      </w:tr>
    </w:tbl>
    <w:p w:rsidR="000103CD" w:rsidRPr="00876CF9" w:rsidRDefault="005F6FC4" w:rsidP="00A9193E">
      <w:pPr>
        <w:pStyle w:val="NormalWeb"/>
        <w:numPr>
          <w:ilvl w:val="0"/>
          <w:numId w:val="28"/>
        </w:numPr>
        <w:shd w:val="clear" w:color="auto" w:fill="FFFFFF"/>
        <w:spacing w:before="120" w:before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 xml:space="preserve">Todo equipo o apoderado que no esté de acuerdo con una determinación del Presidente del </w:t>
      </w:r>
      <w:r w:rsidRPr="00876CF9">
        <w:rPr>
          <w:rFonts w:asciiTheme="minorHAnsi" w:hAnsiTheme="minorHAnsi" w:cs="Arial"/>
          <w:color w:val="000000"/>
          <w:sz w:val="22"/>
          <w:szCs w:val="22"/>
        </w:rPr>
        <w:t>Béisbol</w:t>
      </w:r>
      <w:r w:rsidR="005A4630" w:rsidRPr="00876CF9">
        <w:rPr>
          <w:rFonts w:asciiTheme="minorHAnsi" w:hAnsiTheme="minorHAnsi" w:cs="Arial"/>
          <w:color w:val="000000"/>
          <w:sz w:val="22"/>
          <w:szCs w:val="22"/>
        </w:rPr>
        <w:t xml:space="preserve"> </w:t>
      </w:r>
      <w:r w:rsidRPr="00876CF9">
        <w:rPr>
          <w:rFonts w:asciiTheme="minorHAnsi" w:hAnsiTheme="minorHAnsi" w:cs="Arial"/>
          <w:color w:val="000000"/>
          <w:sz w:val="22"/>
          <w:szCs w:val="22"/>
        </w:rPr>
        <w:t>Clase A</w:t>
      </w:r>
      <w:r w:rsidRPr="00876CF9">
        <w:rPr>
          <w:rFonts w:asciiTheme="minorHAnsi" w:hAnsiTheme="minorHAnsi" w:cstheme="minorHAnsi"/>
          <w:color w:val="000000"/>
          <w:sz w:val="22"/>
          <w:szCs w:val="22"/>
        </w:rPr>
        <w:t xml:space="preserve"> podrá radicar una apelación ante el Oficial Examinador así nombrado por el Secretario, dentro de los próximos cinco (5) días luego de notificada la decisión.</w:t>
      </w:r>
    </w:p>
    <w:p w:rsidR="005F6FC4" w:rsidRPr="00876CF9" w:rsidRDefault="005F6FC4"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 xml:space="preserve">La apelación deberá ser por escrito, en duplicado y la misma deberá someterse ante la Oficina del Secretario </w:t>
      </w:r>
      <w:r w:rsidR="001E508A" w:rsidRPr="00876CF9">
        <w:rPr>
          <w:rFonts w:asciiTheme="minorHAnsi" w:hAnsiTheme="minorHAnsi" w:cstheme="minorHAnsi"/>
          <w:color w:val="000000"/>
          <w:sz w:val="22"/>
          <w:szCs w:val="22"/>
        </w:rPr>
        <w:t xml:space="preserve">del Departamento de Recreación y Deportes (DRD) </w:t>
      </w:r>
      <w:r w:rsidR="00DE0DFD" w:rsidRPr="00876CF9">
        <w:rPr>
          <w:rFonts w:asciiTheme="minorHAnsi" w:hAnsiTheme="minorHAnsi" w:cstheme="minorHAnsi"/>
          <w:color w:val="000000"/>
          <w:sz w:val="22"/>
          <w:szCs w:val="22"/>
        </w:rPr>
        <w:t>y entregando la copia</w:t>
      </w:r>
      <w:r w:rsidRPr="00876CF9">
        <w:rPr>
          <w:rFonts w:asciiTheme="minorHAnsi" w:hAnsiTheme="minorHAnsi" w:cstheme="minorHAnsi"/>
          <w:color w:val="000000"/>
          <w:sz w:val="22"/>
          <w:szCs w:val="22"/>
        </w:rPr>
        <w:t xml:space="preserve"> a la Oficina de Asesoramiento Legal del Departamento</w:t>
      </w:r>
      <w:r w:rsidR="001E508A" w:rsidRPr="00876CF9">
        <w:rPr>
          <w:rFonts w:asciiTheme="minorHAnsi" w:hAnsiTheme="minorHAnsi" w:cstheme="minorHAnsi"/>
          <w:color w:val="000000"/>
          <w:sz w:val="22"/>
          <w:szCs w:val="22"/>
        </w:rPr>
        <w:t xml:space="preserve"> de Recreación y Deportes (DRD)</w:t>
      </w:r>
      <w:r w:rsidRPr="00876CF9">
        <w:rPr>
          <w:rFonts w:asciiTheme="minorHAnsi" w:hAnsiTheme="minorHAnsi" w:cstheme="minorHAnsi"/>
          <w:color w:val="000000"/>
          <w:sz w:val="22"/>
          <w:szCs w:val="22"/>
        </w:rPr>
        <w:t xml:space="preserve"> y al Presidente del </w:t>
      </w:r>
      <w:r w:rsidR="00DE0DFD" w:rsidRPr="00876CF9">
        <w:rPr>
          <w:rFonts w:asciiTheme="minorHAnsi" w:hAnsiTheme="minorHAnsi" w:cs="Arial"/>
          <w:color w:val="000000"/>
          <w:sz w:val="22"/>
          <w:szCs w:val="22"/>
        </w:rPr>
        <w:t>Béisbol Clase A</w:t>
      </w:r>
      <w:r w:rsidRPr="00876CF9">
        <w:rPr>
          <w:rFonts w:asciiTheme="minorHAnsi" w:hAnsiTheme="minorHAnsi" w:cstheme="minorHAnsi"/>
          <w:color w:val="000000"/>
          <w:sz w:val="22"/>
          <w:szCs w:val="22"/>
        </w:rPr>
        <w:t>. La misma deberá contener o detallar lo siguiente:</w:t>
      </w:r>
    </w:p>
    <w:p w:rsidR="00DE0DFD" w:rsidRPr="00876CF9" w:rsidRDefault="00DE0DFD" w:rsidP="00A9193E">
      <w:pPr>
        <w:pStyle w:val="NormalWeb"/>
        <w:numPr>
          <w:ilvl w:val="1"/>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lastRenderedPageBreak/>
        <w:t>Nombre y dirección postal y residencial de todas las partes con interés o que puedan verse afectadas por la decisión, junto con una certificación de haberle notificado a dichas partes del escrito y el método utilizado para notificarles.</w:t>
      </w:r>
    </w:p>
    <w:p w:rsidR="00DE0DFD" w:rsidRPr="00876CF9" w:rsidRDefault="00DE0DFD" w:rsidP="00A9193E">
      <w:pPr>
        <w:pStyle w:val="NormalWeb"/>
        <w:numPr>
          <w:ilvl w:val="1"/>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Descripción de los hechos constitutivos específicos que dan base a la apelación o reclamo.</w:t>
      </w:r>
    </w:p>
    <w:p w:rsidR="00DE0DFD" w:rsidRPr="00876CF9" w:rsidRDefault="00DE0DFD" w:rsidP="00A9193E">
      <w:pPr>
        <w:pStyle w:val="NormalWeb"/>
        <w:numPr>
          <w:ilvl w:val="1"/>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Referencia a las disposiciones legales o reglamentarias que dan base a la apelación.</w:t>
      </w:r>
    </w:p>
    <w:p w:rsidR="00DE0DFD" w:rsidRPr="00876CF9" w:rsidRDefault="00DE0DFD" w:rsidP="00A9193E">
      <w:pPr>
        <w:pStyle w:val="NormalWeb"/>
        <w:numPr>
          <w:ilvl w:val="1"/>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Remedio que se solicita.</w:t>
      </w:r>
    </w:p>
    <w:p w:rsidR="00DE0DFD" w:rsidRPr="00876CF9" w:rsidRDefault="00DE0DFD" w:rsidP="00A9193E">
      <w:pPr>
        <w:pStyle w:val="NormalWeb"/>
        <w:numPr>
          <w:ilvl w:val="1"/>
          <w:numId w:val="28"/>
        </w:numPr>
        <w:shd w:val="clear" w:color="auto" w:fill="FFFFFF"/>
        <w:spacing w:before="0" w:beforeAutospacing="0" w:after="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Firma del apoderado y del dirigente.</w:t>
      </w:r>
    </w:p>
    <w:p w:rsidR="001863EC" w:rsidRPr="00876CF9" w:rsidRDefault="001863EC" w:rsidP="00A9193E">
      <w:pPr>
        <w:pStyle w:val="NormalWeb"/>
        <w:numPr>
          <w:ilvl w:val="0"/>
          <w:numId w:val="28"/>
        </w:numPr>
        <w:shd w:val="clear" w:color="auto" w:fill="FFFFFF"/>
        <w:spacing w:before="0" w:beforeAutospacing="0" w:after="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El peticionario vendrá obligado a notificar a todas las partes con interés o que puedan verse afectadas por la decisión del Secretario, notificándole copia de la apelación presentada. La mera radicación de tal apelación no afectará la validez de la decisión, la cual permanecerá plenamente en vigor hasta tanto se resuelva en forma contraria.</w:t>
      </w:r>
    </w:p>
    <w:p w:rsidR="001863EC" w:rsidRPr="00876CF9" w:rsidRDefault="001863EC"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Todo apoderado que no esté de acuerdo con la recomendación determinada por el Oficial Examinador designado, podrá radicar una Solicitud de Reconsideración ante el Oficial Examinador designado, dentro de los próximos veinte (20) días laborables, luego de recibir la decisión y cumpliendo con todos los requisitos esbozados en el Artículo 14.02 (8).</w:t>
      </w:r>
    </w:p>
    <w:p w:rsidR="00C70127" w:rsidRPr="00876CF9" w:rsidRDefault="00C70127"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La mera radicación de tal reconsideración, querella o protesta no afectará la validez de la decisión, la cual permanecerá plenamente en vigor hasta tanto se resuelva en forma contraria.</w:t>
      </w:r>
    </w:p>
    <w:p w:rsidR="00C70127" w:rsidRPr="00876CF9" w:rsidRDefault="00C70127"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La radicación de una Solicitud de Reconsideración será requisito jurisdiccional para presentar un Recurso de Revisión ante el Tribunal de Apelaciones.</w:t>
      </w:r>
    </w:p>
    <w:p w:rsidR="00C70127" w:rsidRPr="00876CF9" w:rsidRDefault="00A074A9"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El término para recurrir en revisión (apelar decisión) ante el Tribunal de Apelaciones será de treinta (30) días, contados a partir del archivo en autos de copia de la notificación de la decisión en reconsideración del Oficial Examinador designado.</w:t>
      </w:r>
    </w:p>
    <w:p w:rsidR="00A074A9" w:rsidRPr="00876CF9" w:rsidRDefault="00A074A9"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 xml:space="preserve">El Departamento de Recreación y Deportes </w:t>
      </w:r>
      <w:r w:rsidR="001E508A" w:rsidRPr="00876CF9">
        <w:rPr>
          <w:rFonts w:asciiTheme="minorHAnsi" w:hAnsiTheme="minorHAnsi" w:cstheme="minorHAnsi"/>
          <w:color w:val="000000"/>
          <w:sz w:val="22"/>
          <w:szCs w:val="22"/>
        </w:rPr>
        <w:t xml:space="preserve">(DRD) </w:t>
      </w:r>
      <w:r w:rsidRPr="00876CF9">
        <w:rPr>
          <w:rFonts w:asciiTheme="minorHAnsi" w:hAnsiTheme="minorHAnsi" w:cstheme="minorHAnsi"/>
          <w:color w:val="000000"/>
          <w:sz w:val="22"/>
          <w:szCs w:val="22"/>
        </w:rPr>
        <w:t>deberá considerar la apelación dentro de los quince (15) días de haberse presentado la moción.</w:t>
      </w:r>
    </w:p>
    <w:p w:rsidR="003169A1" w:rsidRPr="00876CF9" w:rsidRDefault="003169A1"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Si la rechazare de plano o no actuase dentro de los quince (15) días de radicada, el término para solicitar revisión ante el Tribunal de Apelaciones comenzará a correr nuevamente desde que se notifique dicha denegatoria o desde que expiren esos quince (15) días, según sea el caso.</w:t>
      </w:r>
    </w:p>
    <w:p w:rsidR="003169A1" w:rsidRPr="00876CF9" w:rsidRDefault="003169A1"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Si se tomara alguna determinación en su consideración, el término para solicitar revisión ante el Tribunal de Apelaciones empezará a contarse desde la fecha en que se archive en autos una copia de la notificación de la resolución del Departamento de Recreación y Deportes</w:t>
      </w:r>
      <w:r w:rsidR="003F1314" w:rsidRPr="00876CF9">
        <w:rPr>
          <w:rFonts w:asciiTheme="minorHAnsi" w:hAnsiTheme="minorHAnsi" w:cstheme="minorHAnsi"/>
          <w:color w:val="000000"/>
          <w:sz w:val="22"/>
          <w:szCs w:val="22"/>
        </w:rPr>
        <w:t xml:space="preserve"> (DRD)</w:t>
      </w:r>
      <w:r w:rsidR="00C468D9" w:rsidRPr="00876CF9">
        <w:rPr>
          <w:rFonts w:asciiTheme="minorHAnsi" w:hAnsiTheme="minorHAnsi" w:cstheme="minorHAnsi"/>
          <w:color w:val="000000"/>
          <w:sz w:val="22"/>
          <w:szCs w:val="22"/>
        </w:rPr>
        <w:t xml:space="preserve"> </w:t>
      </w:r>
      <w:r w:rsidRPr="00876CF9">
        <w:rPr>
          <w:rFonts w:asciiTheme="minorHAnsi" w:hAnsiTheme="minorHAnsi" w:cstheme="minorHAnsi"/>
          <w:color w:val="000000"/>
          <w:sz w:val="22"/>
          <w:szCs w:val="22"/>
        </w:rPr>
        <w:t>resolviendo definitivamente la moción de reconsideración.</w:t>
      </w:r>
    </w:p>
    <w:p w:rsidR="003169A1" w:rsidRPr="00876CF9" w:rsidRDefault="003169A1"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 xml:space="preserve">La resolución deberá emitirse y archivarse en autos dentro de los noventa (90) días siguientes a la radicación de la moción de reconsideración. </w:t>
      </w:r>
    </w:p>
    <w:p w:rsidR="003169A1" w:rsidRPr="00876CF9" w:rsidRDefault="003169A1" w:rsidP="00A9193E">
      <w:pPr>
        <w:pStyle w:val="NormalWeb"/>
        <w:numPr>
          <w:ilvl w:val="0"/>
          <w:numId w:val="28"/>
        </w:numPr>
        <w:shd w:val="clear" w:color="auto" w:fill="FFFFFF"/>
        <w:spacing w:after="0"/>
        <w:rPr>
          <w:rFonts w:asciiTheme="minorHAnsi" w:hAnsiTheme="minorHAnsi" w:cstheme="minorHAnsi"/>
          <w:color w:val="000000"/>
          <w:sz w:val="22"/>
          <w:szCs w:val="22"/>
        </w:rPr>
      </w:pPr>
      <w:r w:rsidRPr="00876CF9">
        <w:rPr>
          <w:rFonts w:asciiTheme="minorHAnsi" w:hAnsiTheme="minorHAnsi" w:cstheme="minorHAnsi"/>
          <w:color w:val="000000"/>
          <w:sz w:val="22"/>
          <w:szCs w:val="22"/>
        </w:rPr>
        <w:t>Si el</w:t>
      </w:r>
      <w:r w:rsidR="00C468D9" w:rsidRPr="00876CF9">
        <w:rPr>
          <w:rFonts w:asciiTheme="minorHAnsi" w:hAnsiTheme="minorHAnsi" w:cstheme="minorHAnsi"/>
          <w:color w:val="000000"/>
          <w:sz w:val="22"/>
          <w:szCs w:val="22"/>
        </w:rPr>
        <w:t xml:space="preserve"> Departamento de Recreación y Deportes (DRD) </w:t>
      </w:r>
      <w:r w:rsidRPr="00876CF9">
        <w:rPr>
          <w:rFonts w:asciiTheme="minorHAnsi" w:hAnsiTheme="minorHAnsi" w:cstheme="minorHAnsi"/>
          <w:color w:val="000000"/>
          <w:sz w:val="22"/>
          <w:szCs w:val="22"/>
        </w:rPr>
        <w:t>acoge la moción de reconsideración, pero deja de tomar alguna acción con relación a la moción dentro de los noventa (90) días de haber sido radicada, perderá jurisdicción sobre la misma y el término para solicitar la revisión judicial ante el Tribunal de Apelaciones empezará a contarse a partir de la expiración de dicho término de noventa (90) días salvo que el Departamento, por justa causa y dentro de esos noventa (90) días de prórroga el término para resolver, por un periodo que no excederá de treinta (30)días adicionales.</w:t>
      </w:r>
    </w:p>
    <w:p w:rsidR="00E027FD" w:rsidRPr="00876CF9" w:rsidRDefault="00E027FD" w:rsidP="00A9193E">
      <w:pPr>
        <w:pStyle w:val="NormalWeb"/>
        <w:numPr>
          <w:ilvl w:val="0"/>
          <w:numId w:val="28"/>
        </w:numPr>
        <w:shd w:val="clear" w:color="auto" w:fill="FFFFFF"/>
        <w:spacing w:before="0" w:beforeAutospacing="0" w:after="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Cuando se determine considerar una Solicitud de Reconsideración, la misma se evaluará de acuerdo a los siguientes criterios:</w:t>
      </w:r>
    </w:p>
    <w:p w:rsidR="00E027FD" w:rsidRPr="00876CF9" w:rsidRDefault="00E027FD" w:rsidP="00A9193E">
      <w:pPr>
        <w:pStyle w:val="NormalWeb"/>
        <w:numPr>
          <w:ilvl w:val="1"/>
          <w:numId w:val="28"/>
        </w:numPr>
        <w:shd w:val="clear" w:color="auto" w:fill="FFFFFF"/>
        <w:spacing w:before="0" w:beforeAutospacing="0" w:after="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El descubrimiento de nueva evidencia esencial relacionada con el caso que afecte la decisión final emitida, que a pesar de una diligencia razonable no pudo haber sido descubierta con anterioridad.</w:t>
      </w:r>
    </w:p>
    <w:p w:rsidR="00E027FD" w:rsidRPr="00876CF9" w:rsidRDefault="00E027FD" w:rsidP="00A9193E">
      <w:pPr>
        <w:pStyle w:val="NormalWeb"/>
        <w:numPr>
          <w:ilvl w:val="1"/>
          <w:numId w:val="28"/>
        </w:numPr>
        <w:shd w:val="clear" w:color="auto" w:fill="FFFFFF"/>
        <w:spacing w:before="0" w:beforeAutospacing="0" w:after="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La posible comisión de un error sustantivo de procedimiento que rinda la decisión contraria a derecho.</w:t>
      </w:r>
    </w:p>
    <w:p w:rsidR="00E027FD" w:rsidRPr="00876CF9" w:rsidRDefault="00E027FD" w:rsidP="00A9193E">
      <w:pPr>
        <w:pStyle w:val="NormalWeb"/>
        <w:numPr>
          <w:ilvl w:val="1"/>
          <w:numId w:val="28"/>
        </w:numPr>
        <w:shd w:val="clear" w:color="auto" w:fill="FFFFFF"/>
        <w:spacing w:before="0" w:beforeAutospacing="0" w:after="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lastRenderedPageBreak/>
        <w:t>La necesidad de corregir la decisión, de forma que el interés público quede mejor protegido.</w:t>
      </w:r>
    </w:p>
    <w:p w:rsidR="00E027FD" w:rsidRPr="00876CF9" w:rsidRDefault="00E027FD" w:rsidP="00A9193E">
      <w:pPr>
        <w:pStyle w:val="NormalWeb"/>
        <w:numPr>
          <w:ilvl w:val="0"/>
          <w:numId w:val="28"/>
        </w:numPr>
        <w:shd w:val="clear" w:color="auto" w:fill="FFFFFF"/>
        <w:spacing w:before="0" w:beforeAutospacing="0" w:after="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Si se determina la celebración de una vista para considerar la moción de reconsideración, la notificación para la celebración de la misma se hará por escrito a las partes concernidas y deberá especificar qué aspectos de la reconsideración se revisarán, o si el caso se verá en su totalidad.</w:t>
      </w:r>
    </w:p>
    <w:p w:rsidR="00FB373F" w:rsidRPr="00876CF9" w:rsidRDefault="00E027FD" w:rsidP="00A9193E">
      <w:pPr>
        <w:pStyle w:val="NormalWeb"/>
        <w:numPr>
          <w:ilvl w:val="0"/>
          <w:numId w:val="28"/>
        </w:numPr>
        <w:shd w:val="clear" w:color="auto" w:fill="FFFFFF"/>
        <w:spacing w:before="0" w:beforeAutospacing="0" w:after="120" w:afterAutospacing="0"/>
        <w:rPr>
          <w:rFonts w:asciiTheme="minorHAnsi" w:hAnsiTheme="minorHAnsi" w:cstheme="minorHAnsi"/>
          <w:color w:val="000000"/>
          <w:sz w:val="22"/>
          <w:szCs w:val="22"/>
        </w:rPr>
      </w:pPr>
      <w:r w:rsidRPr="00876CF9">
        <w:rPr>
          <w:rFonts w:asciiTheme="minorHAnsi" w:hAnsiTheme="minorHAnsi" w:cstheme="minorHAnsi"/>
          <w:color w:val="000000"/>
          <w:sz w:val="22"/>
          <w:szCs w:val="22"/>
        </w:rPr>
        <w:t>La decisión final en reconsideración del Secretario estará basada en los aspectos que se determinó en la moción de reconsideración, ya sea en los específicos o en la totalidad de los mismos.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876CF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876CF9" w:rsidRDefault="00B841AB" w:rsidP="005A114A">
            <w:pPr>
              <w:pStyle w:val="NormalWeb"/>
              <w:jc w:val="both"/>
              <w:rPr>
                <w:rFonts w:ascii="Verdana" w:hAnsi="Verdana" w:cs="Arial"/>
                <w:color w:val="000000"/>
                <w:sz w:val="20"/>
                <w:szCs w:val="20"/>
              </w:rPr>
            </w:pPr>
            <w:r w:rsidRPr="00876CF9">
              <w:rPr>
                <w:rFonts w:ascii="Arial" w:hAnsi="Arial" w:cs="Arial"/>
                <w:noProof/>
                <w:sz w:val="20"/>
                <w:szCs w:val="20"/>
                <w:lang w:val="en-US"/>
              </w:rPr>
              <w:drawing>
                <wp:inline distT="0" distB="0" distL="0" distR="0">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876CF9">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876CF9" w:rsidRDefault="00FD084F" w:rsidP="005A114A">
            <w:pPr>
              <w:spacing w:after="0" w:line="240" w:lineRule="auto"/>
              <w:jc w:val="both"/>
              <w:rPr>
                <w:rFonts w:asciiTheme="minorHAnsi" w:eastAsiaTheme="minorHAnsi" w:hAnsiTheme="minorHAnsi" w:cstheme="minorBidi"/>
                <w:b/>
                <w:sz w:val="28"/>
                <w:szCs w:val="28"/>
              </w:rPr>
            </w:pPr>
            <w:r w:rsidRPr="00876CF9">
              <w:rPr>
                <w:rFonts w:asciiTheme="minorHAnsi" w:eastAsiaTheme="minorHAnsi" w:hAnsiTheme="minorHAnsi" w:cstheme="minorBidi"/>
                <w:b/>
                <w:sz w:val="28"/>
                <w:szCs w:val="28"/>
              </w:rPr>
              <w:t>Preguntas Frecuentes</w:t>
            </w:r>
          </w:p>
        </w:tc>
      </w:tr>
    </w:tbl>
    <w:p w:rsidR="00FD084F" w:rsidRPr="00876CF9" w:rsidRDefault="002864E0" w:rsidP="005A114A">
      <w:pPr>
        <w:spacing w:before="120" w:after="120" w:line="240" w:lineRule="auto"/>
        <w:jc w:val="both"/>
        <w:rPr>
          <w:rFonts w:eastAsia="Times New Roman" w:cs="Arial"/>
          <w:color w:val="000000"/>
        </w:rPr>
      </w:pPr>
      <w:r w:rsidRPr="00876CF9">
        <w:t>No aplica.</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7422FD" w:rsidRPr="00876CF9" w:rsidTr="007422FD">
        <w:tc>
          <w:tcPr>
            <w:tcW w:w="810" w:type="dxa"/>
            <w:tcBorders>
              <w:top w:val="nil"/>
              <w:left w:val="nil"/>
              <w:bottom w:val="nil"/>
              <w:right w:val="single" w:sz="4" w:space="0" w:color="auto"/>
            </w:tcBorders>
            <w:vAlign w:val="center"/>
            <w:hideMark/>
          </w:tcPr>
          <w:p w:rsidR="007422FD" w:rsidRPr="00876CF9" w:rsidRDefault="007422FD">
            <w:pPr>
              <w:pStyle w:val="NormalWeb"/>
              <w:jc w:val="both"/>
              <w:rPr>
                <w:rFonts w:ascii="Verdana" w:hAnsi="Verdana" w:cs="Arial"/>
                <w:color w:val="000000"/>
                <w:sz w:val="20"/>
                <w:szCs w:val="20"/>
                <w:lang w:eastAsia="es-PR"/>
              </w:rPr>
            </w:pPr>
            <w:r w:rsidRPr="00876CF9">
              <w:rPr>
                <w:rFonts w:ascii="Verdana" w:hAnsi="Verdana" w:cs="Arial"/>
                <w:noProof/>
                <w:color w:val="000000"/>
                <w:sz w:val="20"/>
                <w:szCs w:val="20"/>
                <w:lang w:val="en-US"/>
              </w:rPr>
              <w:drawing>
                <wp:inline distT="0" distB="0" distL="0" distR="0">
                  <wp:extent cx="276225" cy="276225"/>
                  <wp:effectExtent l="0" t="0" r="0" b="0"/>
                  <wp:docPr id="1" name="Picture 1"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76CF9">
              <w:rPr>
                <w:rFonts w:ascii="Verdana" w:hAnsi="Verdana" w:cs="Arial"/>
                <w:color w:val="000000"/>
                <w:sz w:val="20"/>
                <w:szCs w:val="20"/>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7422FD" w:rsidRPr="00876CF9" w:rsidRDefault="007422FD">
            <w:pPr>
              <w:spacing w:before="60" w:after="60" w:line="240" w:lineRule="auto"/>
              <w:jc w:val="both"/>
              <w:rPr>
                <w:rFonts w:cstheme="minorHAnsi"/>
                <w:b/>
                <w:color w:val="7030A0"/>
                <w:u w:val="single"/>
                <w:lang w:eastAsia="es-PR"/>
              </w:rPr>
            </w:pPr>
            <w:r w:rsidRPr="00876CF9">
              <w:rPr>
                <w:b/>
                <w:sz w:val="28"/>
                <w:szCs w:val="28"/>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422FD" w:rsidRPr="00876CF9" w:rsidRDefault="007422FD">
            <w:pPr>
              <w:spacing w:before="60" w:after="60" w:line="240" w:lineRule="auto"/>
              <w:ind w:left="679"/>
              <w:jc w:val="both"/>
              <w:rPr>
                <w:rFonts w:cstheme="minorHAnsi"/>
                <w:b/>
                <w:color w:val="7030A0"/>
                <w:u w:val="single"/>
                <w:lang w:eastAsia="es-PR"/>
              </w:rPr>
            </w:pPr>
            <w:r w:rsidRPr="00876CF9">
              <w:rPr>
                <w:rStyle w:val="Hyperlink"/>
                <w:rFonts w:cstheme="minorHAnsi"/>
                <w:b/>
                <w:color w:val="7030A0"/>
              </w:rPr>
              <w:t>Versión Ciudadana</w:t>
            </w:r>
          </w:p>
        </w:tc>
      </w:tr>
    </w:tbl>
    <w:p w:rsidR="007422FD" w:rsidRDefault="00873B69" w:rsidP="009044E5">
      <w:pPr>
        <w:spacing w:before="120" w:after="120" w:line="240" w:lineRule="auto"/>
        <w:jc w:val="both"/>
        <w:rPr>
          <w:rStyle w:val="Hyperlink"/>
          <w:rFonts w:eastAsia="Times New Roman" w:cs="Arial"/>
        </w:rPr>
      </w:pPr>
      <w:hyperlink r:id="rId21" w:history="1">
        <w:r w:rsidR="007422FD" w:rsidRPr="00876CF9">
          <w:rPr>
            <w:rStyle w:val="Hyperlink"/>
            <w:rFonts w:eastAsia="Times New Roman" w:cs="Arial"/>
          </w:rPr>
          <w:t>Departamento de Recreación y Deportes</w:t>
        </w:r>
      </w:hyperlink>
      <w:r w:rsidR="00C74FE6">
        <w:t xml:space="preserve"> –http://www.drd.gobierno.pr/</w:t>
      </w:r>
    </w:p>
    <w:p w:rsidR="005B6CC0" w:rsidRPr="00876CF9" w:rsidRDefault="005B6CC0" w:rsidP="00D401AC">
      <w:pPr>
        <w:spacing w:before="120" w:after="120" w:line="240" w:lineRule="auto"/>
        <w:jc w:val="both"/>
        <w:rPr>
          <w:rStyle w:val="Hyperlink"/>
          <w:rFonts w:eastAsia="Times New Roman" w:cs="Arial"/>
        </w:rPr>
      </w:pPr>
      <w:r w:rsidRPr="005B6CC0">
        <w:rPr>
          <w:rStyle w:val="Hyperlink"/>
          <w:rFonts w:eastAsia="Times New Roman" w:cs="Arial"/>
        </w:rPr>
        <w:t xml:space="preserve">Reglamento 7845 </w:t>
      </w:r>
      <w:hyperlink r:id="rId22" w:history="1">
        <w:r w:rsidR="00D401AC">
          <w:rPr>
            <w:rStyle w:val="Hyperlink"/>
            <w:rFonts w:eastAsia="Times New Roman" w:cs="Arial"/>
          </w:rPr>
          <w:t>Reglamento 7845 Béisbol Clase A</w:t>
        </w:r>
      </w:hyperlink>
    </w:p>
    <w:sectPr w:rsidR="005B6CC0" w:rsidRPr="00876CF9" w:rsidSect="00953728">
      <w:headerReference w:type="default" r:id="rId23"/>
      <w:footerReference w:type="default" r:id="rId2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1B" w:rsidRDefault="00205B1B" w:rsidP="005501A9">
      <w:pPr>
        <w:spacing w:after="0" w:line="240" w:lineRule="auto"/>
      </w:pPr>
      <w:r>
        <w:separator/>
      </w:r>
    </w:p>
  </w:endnote>
  <w:endnote w:type="continuationSeparator" w:id="0">
    <w:p w:rsidR="00205B1B" w:rsidRDefault="00205B1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4" w:space="0" w:color="auto"/>
      </w:tblBorders>
      <w:shd w:val="clear" w:color="auto" w:fill="FFFFFF"/>
      <w:tblLook w:val="04A0" w:firstRow="1" w:lastRow="0" w:firstColumn="1" w:lastColumn="0" w:noHBand="0" w:noVBand="1"/>
    </w:tblPr>
    <w:tblGrid>
      <w:gridCol w:w="2268"/>
      <w:gridCol w:w="4410"/>
      <w:gridCol w:w="2970"/>
    </w:tblGrid>
    <w:tr w:rsidR="00ED113D" w:rsidRPr="00232CA2" w:rsidTr="00A9193E">
      <w:trPr>
        <w:trHeight w:val="533"/>
      </w:trPr>
      <w:tc>
        <w:tcPr>
          <w:tcW w:w="2268" w:type="dxa"/>
          <w:shd w:val="clear" w:color="auto" w:fill="FFFFFF"/>
          <w:vAlign w:val="center"/>
        </w:tcPr>
        <w:p w:rsidR="00ED113D" w:rsidRPr="00232CA2" w:rsidRDefault="00ED113D" w:rsidP="004B391B">
          <w:pPr>
            <w:pStyle w:val="Footer"/>
            <w:spacing w:before="120" w:after="120"/>
            <w:jc w:val="center"/>
            <w:rPr>
              <w:rFonts w:asciiTheme="minorHAnsi" w:hAnsiTheme="minorHAnsi" w:cstheme="minorHAnsi"/>
            </w:rPr>
          </w:pPr>
          <w:r w:rsidRPr="00232CA2">
            <w:rPr>
              <w:rFonts w:asciiTheme="minorHAnsi" w:hAnsiTheme="minorHAnsi" w:cstheme="minorHAnsi"/>
              <w:noProof/>
              <w:lang w:val="en-US"/>
            </w:rPr>
            <w:drawing>
              <wp:anchor distT="0" distB="0" distL="114300" distR="114300" simplePos="0" relativeHeight="251663360" behindDoc="0" locked="0" layoutInCell="1" allowOverlap="1" wp14:anchorId="66D4E70A" wp14:editId="10B04779">
                <wp:simplePos x="0" y="0"/>
                <wp:positionH relativeFrom="column">
                  <wp:posOffset>-116205</wp:posOffset>
                </wp:positionH>
                <wp:positionV relativeFrom="paragraph">
                  <wp:posOffset>57785</wp:posOffset>
                </wp:positionV>
                <wp:extent cx="466725" cy="363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466725" cy="363855"/>
                        </a:xfrm>
                        <a:prstGeom prst="rect">
                          <a:avLst/>
                        </a:prstGeom>
                      </pic:spPr>
                    </pic:pic>
                  </a:graphicData>
                </a:graphic>
                <wp14:sizeRelH relativeFrom="page">
                  <wp14:pctWidth>0</wp14:pctWidth>
                </wp14:sizeRelH>
                <wp14:sizeRelV relativeFrom="page">
                  <wp14:pctHeight>0</wp14:pctHeight>
                </wp14:sizeRelV>
              </wp:anchor>
            </w:drawing>
          </w:r>
        </w:p>
      </w:tc>
      <w:tc>
        <w:tcPr>
          <w:tcW w:w="4410" w:type="dxa"/>
          <w:shd w:val="clear" w:color="auto" w:fill="FFFFFF"/>
          <w:vAlign w:val="center"/>
        </w:tcPr>
        <w:p w:rsidR="00ED113D" w:rsidRPr="00232CA2" w:rsidRDefault="00A9193E" w:rsidP="004B391B">
          <w:pPr>
            <w:pStyle w:val="Footer"/>
            <w:spacing w:before="120" w:after="120"/>
            <w:jc w:val="center"/>
            <w:rPr>
              <w:rFonts w:asciiTheme="minorHAnsi" w:hAnsiTheme="minorHAnsi" w:cstheme="minorHAnsi"/>
              <w:lang w:val="es-PR"/>
            </w:rPr>
          </w:pPr>
          <w:r>
            <w:rPr>
              <w:rFonts w:asciiTheme="minorHAnsi" w:eastAsiaTheme="minorHAnsi" w:hAnsiTheme="minorHAnsi" w:cstheme="minorBidi"/>
            </w:rPr>
            <w:t>3-1-1 Tu Línea de Servicios de Gobierno</w:t>
          </w:r>
        </w:p>
      </w:tc>
      <w:tc>
        <w:tcPr>
          <w:tcW w:w="2970" w:type="dxa"/>
          <w:shd w:val="clear" w:color="auto" w:fill="FFFFFF"/>
          <w:vAlign w:val="center"/>
        </w:tcPr>
        <w:p w:rsidR="00ED113D" w:rsidRPr="00232CA2" w:rsidRDefault="00ED113D" w:rsidP="004B391B">
          <w:pPr>
            <w:spacing w:before="120" w:after="120" w:line="240" w:lineRule="auto"/>
            <w:jc w:val="right"/>
            <w:rPr>
              <w:rFonts w:asciiTheme="minorHAnsi" w:hAnsiTheme="minorHAnsi" w:cstheme="minorHAnsi"/>
              <w:lang w:val="es-PR"/>
            </w:rPr>
          </w:pPr>
          <w:r w:rsidRPr="00232CA2">
            <w:rPr>
              <w:rFonts w:asciiTheme="minorHAnsi" w:hAnsiTheme="minorHAnsi" w:cstheme="minorHAnsi"/>
              <w:lang w:val="es-PR"/>
            </w:rPr>
            <w:t xml:space="preserve">Página </w:t>
          </w:r>
          <w:r w:rsidR="00F11FFD" w:rsidRPr="00232CA2">
            <w:rPr>
              <w:rFonts w:asciiTheme="minorHAnsi" w:hAnsiTheme="minorHAnsi" w:cstheme="minorHAnsi"/>
              <w:lang w:val="es-PR"/>
            </w:rPr>
            <w:fldChar w:fldCharType="begin"/>
          </w:r>
          <w:r w:rsidRPr="00232CA2">
            <w:rPr>
              <w:rFonts w:asciiTheme="minorHAnsi" w:hAnsiTheme="minorHAnsi" w:cstheme="minorHAnsi"/>
              <w:lang w:val="es-PR"/>
            </w:rPr>
            <w:instrText xml:space="preserve"> PAGE </w:instrText>
          </w:r>
          <w:r w:rsidR="00F11FFD" w:rsidRPr="00232CA2">
            <w:rPr>
              <w:rFonts w:asciiTheme="minorHAnsi" w:hAnsiTheme="minorHAnsi" w:cstheme="minorHAnsi"/>
              <w:lang w:val="es-PR"/>
            </w:rPr>
            <w:fldChar w:fldCharType="separate"/>
          </w:r>
          <w:r w:rsidR="00873B69">
            <w:rPr>
              <w:rFonts w:asciiTheme="minorHAnsi" w:hAnsiTheme="minorHAnsi" w:cstheme="minorHAnsi"/>
              <w:noProof/>
              <w:lang w:val="es-PR"/>
            </w:rPr>
            <w:t>1</w:t>
          </w:r>
          <w:r w:rsidR="00F11FFD" w:rsidRPr="00232CA2">
            <w:rPr>
              <w:rFonts w:asciiTheme="minorHAnsi" w:hAnsiTheme="minorHAnsi" w:cstheme="minorHAnsi"/>
              <w:lang w:val="es-PR"/>
            </w:rPr>
            <w:fldChar w:fldCharType="end"/>
          </w:r>
          <w:r w:rsidRPr="00232CA2">
            <w:rPr>
              <w:rFonts w:asciiTheme="minorHAnsi" w:hAnsiTheme="minorHAnsi" w:cstheme="minorHAnsi"/>
              <w:lang w:val="es-PR"/>
            </w:rPr>
            <w:t xml:space="preserve"> de </w:t>
          </w:r>
          <w:r w:rsidR="00F11FFD" w:rsidRPr="00232CA2">
            <w:rPr>
              <w:rFonts w:asciiTheme="minorHAnsi" w:hAnsiTheme="minorHAnsi" w:cstheme="minorHAnsi"/>
              <w:lang w:val="es-PR"/>
            </w:rPr>
            <w:fldChar w:fldCharType="begin"/>
          </w:r>
          <w:r w:rsidRPr="00232CA2">
            <w:rPr>
              <w:rFonts w:asciiTheme="minorHAnsi" w:hAnsiTheme="minorHAnsi" w:cstheme="minorHAnsi"/>
              <w:lang w:val="es-PR"/>
            </w:rPr>
            <w:instrText xml:space="preserve"> NUMPAGES  </w:instrText>
          </w:r>
          <w:r w:rsidR="00F11FFD" w:rsidRPr="00232CA2">
            <w:rPr>
              <w:rFonts w:asciiTheme="minorHAnsi" w:hAnsiTheme="minorHAnsi" w:cstheme="minorHAnsi"/>
              <w:lang w:val="es-PR"/>
            </w:rPr>
            <w:fldChar w:fldCharType="separate"/>
          </w:r>
          <w:r w:rsidR="00873B69">
            <w:rPr>
              <w:rFonts w:asciiTheme="minorHAnsi" w:hAnsiTheme="minorHAnsi" w:cstheme="minorHAnsi"/>
              <w:noProof/>
              <w:lang w:val="es-PR"/>
            </w:rPr>
            <w:t>3</w:t>
          </w:r>
          <w:r w:rsidR="00F11FFD" w:rsidRPr="00232CA2">
            <w:rPr>
              <w:rFonts w:asciiTheme="minorHAnsi" w:hAnsiTheme="minorHAnsi" w:cstheme="minorHAnsi"/>
              <w:lang w:val="es-PR"/>
            </w:rPr>
            <w:fldChar w:fldCharType="end"/>
          </w:r>
          <w:r w:rsidRPr="00232CA2">
            <w:rPr>
              <w:rFonts w:asciiTheme="minorHAnsi" w:hAnsiTheme="minorHAnsi" w:cstheme="minorHAnsi"/>
              <w:lang w:val="es-PR"/>
            </w:rPr>
            <w:t xml:space="preserve"> </w:t>
          </w:r>
        </w:p>
      </w:tc>
    </w:tr>
  </w:tbl>
  <w:p w:rsidR="004E2CDE" w:rsidRPr="00ED113D" w:rsidRDefault="004E2CDE" w:rsidP="00ED1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1B" w:rsidRDefault="00205B1B" w:rsidP="005501A9">
      <w:pPr>
        <w:spacing w:after="0" w:line="240" w:lineRule="auto"/>
      </w:pPr>
      <w:r>
        <w:separator/>
      </w:r>
    </w:p>
  </w:footnote>
  <w:footnote w:type="continuationSeparator" w:id="0">
    <w:p w:rsidR="00205B1B" w:rsidRDefault="00205B1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DE" w:rsidRPr="004529FC" w:rsidRDefault="00873B69"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8.1pt;margin-top:6.65pt;width:82.7pt;height:27.5pt;z-index:251662336;mso-height-percent:200;mso-height-percent:200;mso-width-relative:margin;mso-height-relative:margin">
          <v:textbox style="mso-fit-shape-to-text:t">
            <w:txbxContent>
              <w:p w:rsidR="004E2CDE" w:rsidRPr="00456683" w:rsidRDefault="004E2CDE" w:rsidP="00BC089D">
                <w:pPr>
                  <w:spacing w:after="0" w:line="240" w:lineRule="auto"/>
                  <w:jc w:val="center"/>
                  <w:rPr>
                    <w:sz w:val="16"/>
                    <w:szCs w:val="16"/>
                  </w:rPr>
                </w:pPr>
                <w:r>
                  <w:rPr>
                    <w:sz w:val="16"/>
                    <w:szCs w:val="16"/>
                  </w:rPr>
                  <w:t>DRD-0</w:t>
                </w:r>
                <w:r w:rsidR="00D36E35">
                  <w:rPr>
                    <w:sz w:val="16"/>
                    <w:szCs w:val="16"/>
                  </w:rPr>
                  <w:t>4</w:t>
                </w:r>
                <w:r w:rsidR="00355CE4">
                  <w:rPr>
                    <w:sz w:val="16"/>
                    <w:szCs w:val="16"/>
                  </w:rPr>
                  <w:t>2</w:t>
                </w:r>
              </w:p>
              <w:p w:rsidR="004E2CDE" w:rsidRPr="00456683" w:rsidRDefault="004E2CDE" w:rsidP="00BC089D">
                <w:pPr>
                  <w:spacing w:after="0" w:line="240" w:lineRule="auto"/>
                  <w:jc w:val="center"/>
                  <w:rPr>
                    <w:sz w:val="16"/>
                    <w:szCs w:val="16"/>
                  </w:rPr>
                </w:pPr>
                <w:r>
                  <w:rPr>
                    <w:sz w:val="16"/>
                    <w:szCs w:val="16"/>
                  </w:rPr>
                  <w:t>Vigencia: 1</w:t>
                </w:r>
                <w:r w:rsidR="00C8517E">
                  <w:rPr>
                    <w:sz w:val="16"/>
                    <w:szCs w:val="16"/>
                  </w:rPr>
                  <w:t>5</w:t>
                </w:r>
                <w:r w:rsidRPr="00456683">
                  <w:rPr>
                    <w:sz w:val="16"/>
                    <w:szCs w:val="16"/>
                  </w:rPr>
                  <w:t>-</w:t>
                </w:r>
                <w:r w:rsidR="00C8517E">
                  <w:rPr>
                    <w:sz w:val="16"/>
                    <w:szCs w:val="16"/>
                  </w:rPr>
                  <w:t>mar</w:t>
                </w:r>
                <w:r w:rsidRPr="00456683">
                  <w:rPr>
                    <w:sz w:val="16"/>
                    <w:szCs w:val="16"/>
                  </w:rPr>
                  <w:t>-1</w:t>
                </w:r>
                <w:r>
                  <w:rPr>
                    <w:sz w:val="16"/>
                    <w:szCs w:val="16"/>
                  </w:rPr>
                  <w:t>2</w:t>
                </w:r>
              </w:p>
            </w:txbxContent>
          </v:textbox>
        </v:shape>
      </w:pict>
    </w:r>
    <w:r w:rsidR="004E2CDE" w:rsidRPr="00667D45">
      <w:rPr>
        <w:sz w:val="32"/>
        <w:szCs w:val="32"/>
        <w:lang w:val="es-PR"/>
      </w:rPr>
      <w:t xml:space="preserve">Departamento de </w:t>
    </w:r>
    <w:r w:rsidR="004E2CDE">
      <w:rPr>
        <w:sz w:val="32"/>
        <w:szCs w:val="32"/>
        <w:lang w:val="es-PR"/>
      </w:rPr>
      <w:t>Recreación y Deportes</w:t>
    </w:r>
    <w:r w:rsidR="004E2CDE">
      <w:rPr>
        <w:b/>
        <w:sz w:val="32"/>
        <w:szCs w:val="32"/>
        <w:lang w:val="es-PR"/>
      </w:rPr>
      <w:tab/>
    </w:r>
  </w:p>
  <w:p w:rsidR="004E2CDE" w:rsidRPr="002864E0" w:rsidRDefault="004E2CDE" w:rsidP="0047186A">
    <w:pPr>
      <w:spacing w:after="0" w:line="240" w:lineRule="auto"/>
      <w:rPr>
        <w:b/>
        <w:sz w:val="28"/>
        <w:szCs w:val="28"/>
        <w:lang w:val="es-PR"/>
      </w:rPr>
    </w:pPr>
    <w:r>
      <w:rPr>
        <w:b/>
        <w:sz w:val="28"/>
        <w:szCs w:val="28"/>
        <w:lang w:val="es-PR"/>
      </w:rPr>
      <w:t>Béisbol Clase A</w:t>
    </w:r>
    <w:r w:rsidR="00A32CEF">
      <w:rPr>
        <w:b/>
        <w:sz w:val="28"/>
        <w:szCs w:val="28"/>
        <w:lang w:val="es-PR"/>
      </w:rPr>
      <w:t xml:space="preserve"> - </w:t>
    </w:r>
    <w:r>
      <w:rPr>
        <w:b/>
        <w:sz w:val="28"/>
        <w:szCs w:val="28"/>
        <w:lang w:val="es-PR"/>
      </w:rPr>
      <w:t>Radicación de Querellas y Protestas</w:t>
    </w:r>
  </w:p>
  <w:p w:rsidR="004E2CDE" w:rsidRPr="0047186A" w:rsidRDefault="004E2CDE"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F2E81"/>
    <w:multiLevelType w:val="hybridMultilevel"/>
    <w:tmpl w:val="6B0627C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12C54"/>
    <w:multiLevelType w:val="hybridMultilevel"/>
    <w:tmpl w:val="BB6CC05A"/>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E7B23"/>
    <w:multiLevelType w:val="hybridMultilevel"/>
    <w:tmpl w:val="9E6C33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F0BDB"/>
    <w:multiLevelType w:val="hybridMultilevel"/>
    <w:tmpl w:val="E708B5F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8">
    <w:nsid w:val="60C478B1"/>
    <w:multiLevelType w:val="hybridMultilevel"/>
    <w:tmpl w:val="C27A6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72FC76C4"/>
    <w:multiLevelType w:val="hybridMultilevel"/>
    <w:tmpl w:val="4D320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842A55"/>
    <w:multiLevelType w:val="hybridMultilevel"/>
    <w:tmpl w:val="1AD83FD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7C4E1F7E"/>
    <w:multiLevelType w:val="hybridMultilevel"/>
    <w:tmpl w:val="A084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21"/>
  </w:num>
  <w:num w:numId="3">
    <w:abstractNumId w:val="22"/>
  </w:num>
  <w:num w:numId="4">
    <w:abstractNumId w:val="27"/>
  </w:num>
  <w:num w:numId="5">
    <w:abstractNumId w:val="11"/>
  </w:num>
  <w:num w:numId="6">
    <w:abstractNumId w:val="9"/>
  </w:num>
  <w:num w:numId="7">
    <w:abstractNumId w:val="15"/>
  </w:num>
  <w:num w:numId="8">
    <w:abstractNumId w:val="8"/>
  </w:num>
  <w:num w:numId="9">
    <w:abstractNumId w:val="19"/>
  </w:num>
  <w:num w:numId="10">
    <w:abstractNumId w:val="6"/>
  </w:num>
  <w:num w:numId="11">
    <w:abstractNumId w:val="0"/>
  </w:num>
  <w:num w:numId="12">
    <w:abstractNumId w:val="24"/>
  </w:num>
  <w:num w:numId="13">
    <w:abstractNumId w:val="1"/>
  </w:num>
  <w:num w:numId="14">
    <w:abstractNumId w:val="20"/>
  </w:num>
  <w:num w:numId="15">
    <w:abstractNumId w:val="3"/>
  </w:num>
  <w:num w:numId="16">
    <w:abstractNumId w:val="14"/>
  </w:num>
  <w:num w:numId="17">
    <w:abstractNumId w:val="2"/>
  </w:num>
  <w:num w:numId="18">
    <w:abstractNumId w:val="17"/>
  </w:num>
  <w:num w:numId="19">
    <w:abstractNumId w:val="10"/>
  </w:num>
  <w:num w:numId="20">
    <w:abstractNumId w:val="16"/>
  </w:num>
  <w:num w:numId="21">
    <w:abstractNumId w:val="5"/>
  </w:num>
  <w:num w:numId="22">
    <w:abstractNumId w:val="13"/>
  </w:num>
  <w:num w:numId="23">
    <w:abstractNumId w:val="23"/>
  </w:num>
  <w:num w:numId="24">
    <w:abstractNumId w:val="26"/>
  </w:num>
  <w:num w:numId="25">
    <w:abstractNumId w:val="12"/>
  </w:num>
  <w:num w:numId="26">
    <w:abstractNumId w:val="18"/>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01A9"/>
    <w:rsid w:val="000103CD"/>
    <w:rsid w:val="000204FB"/>
    <w:rsid w:val="00022098"/>
    <w:rsid w:val="000517CD"/>
    <w:rsid w:val="00057000"/>
    <w:rsid w:val="00066C33"/>
    <w:rsid w:val="0007270C"/>
    <w:rsid w:val="00075B22"/>
    <w:rsid w:val="00076DE8"/>
    <w:rsid w:val="0009017E"/>
    <w:rsid w:val="000940BF"/>
    <w:rsid w:val="000A1207"/>
    <w:rsid w:val="000B2831"/>
    <w:rsid w:val="000B69D3"/>
    <w:rsid w:val="000C5283"/>
    <w:rsid w:val="000F7989"/>
    <w:rsid w:val="0011279C"/>
    <w:rsid w:val="001143FE"/>
    <w:rsid w:val="00122E19"/>
    <w:rsid w:val="00126FC9"/>
    <w:rsid w:val="00133BAB"/>
    <w:rsid w:val="001356F1"/>
    <w:rsid w:val="0015608E"/>
    <w:rsid w:val="0016664C"/>
    <w:rsid w:val="001723F9"/>
    <w:rsid w:val="00173985"/>
    <w:rsid w:val="00174283"/>
    <w:rsid w:val="00181A79"/>
    <w:rsid w:val="00185F44"/>
    <w:rsid w:val="001863EC"/>
    <w:rsid w:val="00191D71"/>
    <w:rsid w:val="001A31D0"/>
    <w:rsid w:val="001A47C1"/>
    <w:rsid w:val="001B4194"/>
    <w:rsid w:val="001B5E3B"/>
    <w:rsid w:val="001B6C87"/>
    <w:rsid w:val="001C2D5F"/>
    <w:rsid w:val="001C7A01"/>
    <w:rsid w:val="001E508A"/>
    <w:rsid w:val="001E770C"/>
    <w:rsid w:val="001F2846"/>
    <w:rsid w:val="001F6FD1"/>
    <w:rsid w:val="002004EC"/>
    <w:rsid w:val="0020276F"/>
    <w:rsid w:val="002036C5"/>
    <w:rsid w:val="00203A78"/>
    <w:rsid w:val="00204116"/>
    <w:rsid w:val="00205B1B"/>
    <w:rsid w:val="002069F5"/>
    <w:rsid w:val="0021664E"/>
    <w:rsid w:val="00230609"/>
    <w:rsid w:val="00231ED1"/>
    <w:rsid w:val="00236370"/>
    <w:rsid w:val="00237BDC"/>
    <w:rsid w:val="00245FEB"/>
    <w:rsid w:val="002501E2"/>
    <w:rsid w:val="00256455"/>
    <w:rsid w:val="0025730A"/>
    <w:rsid w:val="002734CB"/>
    <w:rsid w:val="00277BF0"/>
    <w:rsid w:val="002864E0"/>
    <w:rsid w:val="002908E3"/>
    <w:rsid w:val="00294C6C"/>
    <w:rsid w:val="002B5156"/>
    <w:rsid w:val="002D1E0C"/>
    <w:rsid w:val="002D3544"/>
    <w:rsid w:val="002F38A5"/>
    <w:rsid w:val="00306286"/>
    <w:rsid w:val="00307F9A"/>
    <w:rsid w:val="003169A1"/>
    <w:rsid w:val="00343982"/>
    <w:rsid w:val="003556DB"/>
    <w:rsid w:val="00355CE4"/>
    <w:rsid w:val="00355EB8"/>
    <w:rsid w:val="003566C8"/>
    <w:rsid w:val="00362B7B"/>
    <w:rsid w:val="00370141"/>
    <w:rsid w:val="003A7310"/>
    <w:rsid w:val="003B4575"/>
    <w:rsid w:val="003E0674"/>
    <w:rsid w:val="003E6AC2"/>
    <w:rsid w:val="003F1314"/>
    <w:rsid w:val="003F3205"/>
    <w:rsid w:val="004012B7"/>
    <w:rsid w:val="00412C48"/>
    <w:rsid w:val="00434497"/>
    <w:rsid w:val="004450ED"/>
    <w:rsid w:val="00445105"/>
    <w:rsid w:val="004529FC"/>
    <w:rsid w:val="00456683"/>
    <w:rsid w:val="0046127A"/>
    <w:rsid w:val="0047186A"/>
    <w:rsid w:val="00475E45"/>
    <w:rsid w:val="00476F59"/>
    <w:rsid w:val="004842B9"/>
    <w:rsid w:val="004847E5"/>
    <w:rsid w:val="004950D2"/>
    <w:rsid w:val="004979AF"/>
    <w:rsid w:val="004A04AB"/>
    <w:rsid w:val="004A076D"/>
    <w:rsid w:val="004A5AAE"/>
    <w:rsid w:val="004D415A"/>
    <w:rsid w:val="004E1CC2"/>
    <w:rsid w:val="004E2CDE"/>
    <w:rsid w:val="004F4209"/>
    <w:rsid w:val="00506097"/>
    <w:rsid w:val="00527066"/>
    <w:rsid w:val="00537AFD"/>
    <w:rsid w:val="005420A8"/>
    <w:rsid w:val="005501A9"/>
    <w:rsid w:val="005515A2"/>
    <w:rsid w:val="00551E04"/>
    <w:rsid w:val="00552D71"/>
    <w:rsid w:val="005556A2"/>
    <w:rsid w:val="00591CEE"/>
    <w:rsid w:val="005A114A"/>
    <w:rsid w:val="005A4630"/>
    <w:rsid w:val="005B2388"/>
    <w:rsid w:val="005B6CC0"/>
    <w:rsid w:val="005C1B0C"/>
    <w:rsid w:val="005C1D13"/>
    <w:rsid w:val="005C33B7"/>
    <w:rsid w:val="005D5DA1"/>
    <w:rsid w:val="005D72CC"/>
    <w:rsid w:val="005E2242"/>
    <w:rsid w:val="005F6FC4"/>
    <w:rsid w:val="00610617"/>
    <w:rsid w:val="00614C19"/>
    <w:rsid w:val="00633154"/>
    <w:rsid w:val="00633E03"/>
    <w:rsid w:val="006352AF"/>
    <w:rsid w:val="00655D34"/>
    <w:rsid w:val="0066535D"/>
    <w:rsid w:val="00667D45"/>
    <w:rsid w:val="006810A0"/>
    <w:rsid w:val="00681D7E"/>
    <w:rsid w:val="006823A0"/>
    <w:rsid w:val="0068260E"/>
    <w:rsid w:val="00682EDE"/>
    <w:rsid w:val="0068687E"/>
    <w:rsid w:val="00694516"/>
    <w:rsid w:val="006A35EC"/>
    <w:rsid w:val="006B5A60"/>
    <w:rsid w:val="006B7DFA"/>
    <w:rsid w:val="006C6588"/>
    <w:rsid w:val="006E3049"/>
    <w:rsid w:val="006E374E"/>
    <w:rsid w:val="006E53E6"/>
    <w:rsid w:val="006F359E"/>
    <w:rsid w:val="00717700"/>
    <w:rsid w:val="007271F4"/>
    <w:rsid w:val="00735FB7"/>
    <w:rsid w:val="007415A2"/>
    <w:rsid w:val="007422FD"/>
    <w:rsid w:val="0074728C"/>
    <w:rsid w:val="007526B0"/>
    <w:rsid w:val="00781E56"/>
    <w:rsid w:val="007B4C53"/>
    <w:rsid w:val="007D07C4"/>
    <w:rsid w:val="007E319D"/>
    <w:rsid w:val="007F0041"/>
    <w:rsid w:val="007F6C93"/>
    <w:rsid w:val="007F7A59"/>
    <w:rsid w:val="00824CB0"/>
    <w:rsid w:val="00873B69"/>
    <w:rsid w:val="008766CF"/>
    <w:rsid w:val="00876CF9"/>
    <w:rsid w:val="00881937"/>
    <w:rsid w:val="008947B8"/>
    <w:rsid w:val="008A0367"/>
    <w:rsid w:val="008B7F12"/>
    <w:rsid w:val="009044E5"/>
    <w:rsid w:val="009177F5"/>
    <w:rsid w:val="00920F3A"/>
    <w:rsid w:val="00953728"/>
    <w:rsid w:val="00963FB9"/>
    <w:rsid w:val="00983F08"/>
    <w:rsid w:val="009A1E26"/>
    <w:rsid w:val="009B2C9B"/>
    <w:rsid w:val="009E10B3"/>
    <w:rsid w:val="009E6F83"/>
    <w:rsid w:val="009F581D"/>
    <w:rsid w:val="00A05433"/>
    <w:rsid w:val="00A074A9"/>
    <w:rsid w:val="00A15EFF"/>
    <w:rsid w:val="00A32CEF"/>
    <w:rsid w:val="00A5086B"/>
    <w:rsid w:val="00A54A4C"/>
    <w:rsid w:val="00A625BF"/>
    <w:rsid w:val="00A64429"/>
    <w:rsid w:val="00A65DB9"/>
    <w:rsid w:val="00A73A7D"/>
    <w:rsid w:val="00A85737"/>
    <w:rsid w:val="00A877BD"/>
    <w:rsid w:val="00A902C1"/>
    <w:rsid w:val="00A9193E"/>
    <w:rsid w:val="00AB301F"/>
    <w:rsid w:val="00AB7A80"/>
    <w:rsid w:val="00AD3D71"/>
    <w:rsid w:val="00AF0F2D"/>
    <w:rsid w:val="00AF2EAF"/>
    <w:rsid w:val="00B26E30"/>
    <w:rsid w:val="00B34D73"/>
    <w:rsid w:val="00B51703"/>
    <w:rsid w:val="00B671BF"/>
    <w:rsid w:val="00B841AB"/>
    <w:rsid w:val="00B96917"/>
    <w:rsid w:val="00B97614"/>
    <w:rsid w:val="00BC089D"/>
    <w:rsid w:val="00BC361C"/>
    <w:rsid w:val="00BE20DD"/>
    <w:rsid w:val="00BF69F3"/>
    <w:rsid w:val="00C133B5"/>
    <w:rsid w:val="00C14966"/>
    <w:rsid w:val="00C21DBC"/>
    <w:rsid w:val="00C30F2D"/>
    <w:rsid w:val="00C468D9"/>
    <w:rsid w:val="00C57A67"/>
    <w:rsid w:val="00C614EA"/>
    <w:rsid w:val="00C62C17"/>
    <w:rsid w:val="00C70127"/>
    <w:rsid w:val="00C7220A"/>
    <w:rsid w:val="00C74FE6"/>
    <w:rsid w:val="00C77541"/>
    <w:rsid w:val="00C84847"/>
    <w:rsid w:val="00C8517E"/>
    <w:rsid w:val="00CA1937"/>
    <w:rsid w:val="00CD63D6"/>
    <w:rsid w:val="00D06C9C"/>
    <w:rsid w:val="00D22047"/>
    <w:rsid w:val="00D243E5"/>
    <w:rsid w:val="00D36E35"/>
    <w:rsid w:val="00D36F74"/>
    <w:rsid w:val="00D401AC"/>
    <w:rsid w:val="00D41963"/>
    <w:rsid w:val="00D43788"/>
    <w:rsid w:val="00D7198C"/>
    <w:rsid w:val="00D90302"/>
    <w:rsid w:val="00D97047"/>
    <w:rsid w:val="00DA5FE2"/>
    <w:rsid w:val="00DB009A"/>
    <w:rsid w:val="00DB20A5"/>
    <w:rsid w:val="00DB3AD4"/>
    <w:rsid w:val="00DB63E7"/>
    <w:rsid w:val="00DC2C19"/>
    <w:rsid w:val="00DC7A7E"/>
    <w:rsid w:val="00DD55E4"/>
    <w:rsid w:val="00DE0DFD"/>
    <w:rsid w:val="00DE4B60"/>
    <w:rsid w:val="00E027FD"/>
    <w:rsid w:val="00E05B59"/>
    <w:rsid w:val="00E101F1"/>
    <w:rsid w:val="00E27EA1"/>
    <w:rsid w:val="00E319AB"/>
    <w:rsid w:val="00E32779"/>
    <w:rsid w:val="00E67805"/>
    <w:rsid w:val="00E94C68"/>
    <w:rsid w:val="00EC51EA"/>
    <w:rsid w:val="00ED113D"/>
    <w:rsid w:val="00ED1E4A"/>
    <w:rsid w:val="00ED5AFF"/>
    <w:rsid w:val="00EE0ADA"/>
    <w:rsid w:val="00EE3A06"/>
    <w:rsid w:val="00F028E3"/>
    <w:rsid w:val="00F044E1"/>
    <w:rsid w:val="00F10880"/>
    <w:rsid w:val="00F11FFD"/>
    <w:rsid w:val="00F3589A"/>
    <w:rsid w:val="00F40CB0"/>
    <w:rsid w:val="00F44F70"/>
    <w:rsid w:val="00F5308E"/>
    <w:rsid w:val="00F754A6"/>
    <w:rsid w:val="00F8075F"/>
    <w:rsid w:val="00F83691"/>
    <w:rsid w:val="00F8413E"/>
    <w:rsid w:val="00F95728"/>
    <w:rsid w:val="00FB373F"/>
    <w:rsid w:val="00FB7B42"/>
    <w:rsid w:val="00FC42EC"/>
    <w:rsid w:val="00FD084F"/>
    <w:rsid w:val="00FE772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8653">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rd.gobierno.p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DRD)/DRD-000-Directorio%20de%20Agencia.pd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Reglamento%207845%20Beisbol%20Clase%20A/Reglamento%207845%20Beisbol%20Clase%20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4137-CA37-4CA3-B4FC-5C8974B8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DC3BD-74C7-4E08-8E9B-6FC5EB512A4D}">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AE6A25EC-F1FC-4B68-99FC-67EC0F3FDDA3}">
  <ds:schemaRefs>
    <ds:schemaRef ds:uri="http://schemas.microsoft.com/sharepoint/v3/contenttype/forms"/>
  </ds:schemaRefs>
</ds:datastoreItem>
</file>

<file path=customXml/itemProps4.xml><?xml version="1.0" encoding="utf-8"?>
<ds:datastoreItem xmlns:ds="http://schemas.openxmlformats.org/officeDocument/2006/customXml" ds:itemID="{74528675-6855-4563-9A36-D480A1E9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Béisbol Clase A - Radicación de Querellas y Protestas</vt:lpstr>
    </vt:vector>
  </TitlesOfParts>
  <Company>Hewlett-Packard</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Béisbol Clase A - Radicación de Querellas y Protestas</dc:title>
  <dc:subject>Información General</dc:subject>
  <dc:creator>3-1-1 Tu Línea de Servicios de Gobierno</dc:creator>
  <cp:keywords>DRD</cp:keywords>
  <cp:lastModifiedBy>respondadmin</cp:lastModifiedBy>
  <cp:revision>6</cp:revision>
  <cp:lastPrinted>2012-07-19T19:42:00Z</cp:lastPrinted>
  <dcterms:created xsi:type="dcterms:W3CDTF">2012-10-18T14:59:00Z</dcterms:created>
  <dcterms:modified xsi:type="dcterms:W3CDTF">2016-01-05T17:16:00Z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