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A625BF"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591CEE">
            <w:pPr>
              <w:pStyle w:val="NormalWeb"/>
              <w:rPr>
                <w:rFonts w:ascii="Verdana" w:hAnsi="Verdana" w:cs="Arial"/>
                <w:color w:val="000000"/>
                <w:sz w:val="20"/>
                <w:szCs w:val="20"/>
                <w:lang w:val="es-PR"/>
              </w:rPr>
            </w:pPr>
            <w:bookmarkStart w:id="0" w:name="_GoBack"/>
            <w:bookmarkEnd w:id="0"/>
            <w:r>
              <w:rPr>
                <w:b/>
                <w:noProof/>
                <w:sz w:val="28"/>
                <w:szCs w:val="28"/>
              </w:rPr>
              <w:drawing>
                <wp:inline distT="0" distB="0" distL="0" distR="0" wp14:anchorId="7F9BA39A" wp14:editId="10E03EDD">
                  <wp:extent cx="267335" cy="276225"/>
                  <wp:effectExtent l="19050" t="0" r="0" b="0"/>
                  <wp:docPr id="490"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Descripción del Servicio </w:t>
            </w:r>
          </w:p>
        </w:tc>
      </w:tr>
    </w:tbl>
    <w:p w:rsidR="0049566C" w:rsidRPr="008B6CF1" w:rsidRDefault="0049566C" w:rsidP="002241F3">
      <w:pPr>
        <w:pStyle w:val="NormalWeb"/>
        <w:spacing w:before="120" w:beforeAutospacing="0" w:after="120" w:afterAutospacing="0"/>
        <w:rPr>
          <w:rFonts w:asciiTheme="minorHAnsi" w:hAnsiTheme="minorHAnsi" w:cs="Arial"/>
          <w:color w:val="000000"/>
          <w:sz w:val="22"/>
          <w:szCs w:val="22"/>
          <w:lang w:val="es-PR"/>
        </w:rPr>
      </w:pPr>
      <w:r w:rsidRPr="008B6CF1">
        <w:rPr>
          <w:rFonts w:asciiTheme="minorHAnsi" w:hAnsiTheme="minorHAnsi" w:cs="Arial"/>
          <w:noProof/>
          <w:color w:val="000000"/>
          <w:sz w:val="22"/>
          <w:szCs w:val="22"/>
          <w:lang w:val="es-PR"/>
        </w:rPr>
        <w:t>La Oficina del Inspector General de Permisos tiene la encomienda de disponer en torno a la creación de  la figura del Profesional Autorizado, definir su composición, sus funciones, facultades y obligaciones, y disponer en torno a su autorización</w:t>
      </w:r>
      <w:r w:rsidR="008B6CF1">
        <w:rPr>
          <w:rFonts w:asciiTheme="minorHAnsi" w:hAnsiTheme="minorHAnsi" w:cs="Arial"/>
          <w:noProof/>
          <w:color w:val="000000"/>
          <w:sz w:val="22"/>
          <w:szCs w:val="22"/>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9566C" w:rsidRPr="00CE63A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F3589A">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3A4ADB9C" wp14:editId="64D7B7FA">
                  <wp:extent cx="276225" cy="276225"/>
                  <wp:effectExtent l="19050" t="0" r="9525" b="0"/>
                  <wp:docPr id="491"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 xml:space="preserve">Lugar y Horario de Servicio </w:t>
            </w:r>
          </w:p>
        </w:tc>
      </w:tr>
    </w:tbl>
    <w:p w:rsidR="0049566C" w:rsidRPr="00A25135" w:rsidRDefault="00FD7275" w:rsidP="00F240F5">
      <w:pPr>
        <w:shd w:val="clear" w:color="auto" w:fill="FFFFFF"/>
        <w:spacing w:before="120" w:after="120" w:line="240" w:lineRule="auto"/>
        <w:rPr>
          <w:rFonts w:cs="Arial"/>
          <w:color w:val="000000"/>
          <w:lang w:val="es-PR"/>
        </w:rPr>
      </w:pPr>
      <w:hyperlink r:id="rId14" w:history="1">
        <w:r w:rsidR="0049566C" w:rsidRPr="00C919B5">
          <w:rPr>
            <w:rStyle w:val="Hyperlink"/>
            <w:rFonts w:cs="Arial"/>
            <w:lang w:val="es-PR"/>
          </w:rPr>
          <w:t xml:space="preserve">Directorio de </w:t>
        </w:r>
        <w:r w:rsidR="0049566C" w:rsidRPr="00C919B5">
          <w:rPr>
            <w:rStyle w:val="Hyperlink"/>
            <w:rFonts w:cs="Arial"/>
            <w:noProof/>
            <w:lang w:val="es-PR"/>
          </w:rPr>
          <w:t>OIGPe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9566C" w:rsidRPr="0027646A"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49566C" w:rsidRPr="00A625BF" w:rsidRDefault="0049566C" w:rsidP="0011279C">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14:anchorId="42B9D686" wp14:editId="6E67B150">
                  <wp:extent cx="276225" cy="276225"/>
                  <wp:effectExtent l="19050" t="0" r="9525" b="0"/>
                  <wp:docPr id="492"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5"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Pr="00A625BF">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49566C" w:rsidRPr="00A625BF" w:rsidRDefault="0049566C" w:rsidP="00A625BF">
            <w:pPr>
              <w:spacing w:after="0" w:line="240" w:lineRule="auto"/>
              <w:rPr>
                <w:rFonts w:asciiTheme="minorHAnsi" w:eastAsiaTheme="minorHAnsi" w:hAnsiTheme="minorHAnsi" w:cstheme="minorBidi"/>
                <w:b/>
                <w:sz w:val="28"/>
                <w:szCs w:val="28"/>
                <w:lang w:val="es-PR"/>
              </w:rPr>
            </w:pPr>
            <w:r w:rsidRPr="00A625BF">
              <w:rPr>
                <w:rFonts w:asciiTheme="minorHAnsi" w:eastAsiaTheme="minorHAnsi" w:hAnsiTheme="minorHAnsi" w:cstheme="minorBidi"/>
                <w:b/>
                <w:sz w:val="28"/>
                <w:szCs w:val="28"/>
                <w:lang w:val="es-PR"/>
              </w:rPr>
              <w:t>Preguntas Frecuentes</w:t>
            </w:r>
          </w:p>
        </w:tc>
      </w:tr>
    </w:tbl>
    <w:p w:rsidR="0049566C" w:rsidRDefault="0049566C" w:rsidP="00A25135">
      <w:pPr>
        <w:spacing w:before="120" w:after="120" w:line="240" w:lineRule="auto"/>
        <w:rPr>
          <w:rFonts w:eastAsia="Times New Roman" w:cs="Arial"/>
          <w:color w:val="000000"/>
          <w:lang w:val="es-PR"/>
        </w:rPr>
      </w:pPr>
      <w:r>
        <w:rPr>
          <w:rFonts w:eastAsia="Times New Roman" w:cs="Arial"/>
          <w:color w:val="000000"/>
          <w:lang w:val="es-PR"/>
        </w:rPr>
        <w:t>Algunos de los servicios ofrecidos por la agencia son los siguientes:</w:t>
      </w:r>
    </w:p>
    <w:p w:rsidR="00821B64" w:rsidRPr="00027693" w:rsidRDefault="00821B64" w:rsidP="00027693">
      <w:pPr>
        <w:pStyle w:val="ListParagraph"/>
        <w:numPr>
          <w:ilvl w:val="0"/>
          <w:numId w:val="30"/>
        </w:numPr>
        <w:spacing w:before="120" w:after="120" w:line="240" w:lineRule="auto"/>
        <w:contextualSpacing w:val="0"/>
        <w:jc w:val="both"/>
        <w:rPr>
          <w:rFonts w:asciiTheme="minorHAnsi" w:eastAsia="Times New Roman" w:hAnsiTheme="minorHAnsi" w:cstheme="minorHAnsi"/>
          <w:lang w:val="es-ES_tradnl" w:eastAsia="es-ES_tradnl"/>
        </w:rPr>
      </w:pPr>
      <w:bookmarkStart w:id="1" w:name="PROG4047"/>
      <w:r w:rsidRPr="00027693">
        <w:rPr>
          <w:rFonts w:asciiTheme="minorHAnsi" w:eastAsia="Times New Roman" w:hAnsiTheme="minorHAnsi" w:cstheme="minorHAnsi"/>
          <w:color w:val="000000"/>
          <w:lang w:val="es-ES_tradnl" w:eastAsia="es-ES_tradnl"/>
        </w:rPr>
        <w:t xml:space="preserve">Asegura que se cumpla con las disposiciones de la Ley 161-2009, la Ley Núm. 135 de 15 de junio de 1967 (Ley de Certificación), el Reglamento Conjunto de Permisos y Uso de Terrenos, los Códigos de Construcción aplicables, así como con cualquier otra ley o reglamento aplicable a la construcción o uso de terrenos en Puerto Rico. </w:t>
      </w:r>
    </w:p>
    <w:p w:rsidR="00821B64" w:rsidRPr="00027693" w:rsidRDefault="00821B64" w:rsidP="00027693">
      <w:pPr>
        <w:pStyle w:val="ListParagraph"/>
        <w:numPr>
          <w:ilvl w:val="0"/>
          <w:numId w:val="30"/>
        </w:numPr>
        <w:spacing w:before="120" w:after="120" w:line="240" w:lineRule="auto"/>
        <w:contextualSpacing w:val="0"/>
        <w:jc w:val="both"/>
        <w:rPr>
          <w:rFonts w:asciiTheme="minorHAnsi" w:eastAsia="Times New Roman" w:hAnsiTheme="minorHAnsi" w:cstheme="minorHAnsi"/>
          <w:lang w:val="es-ES_tradnl" w:eastAsia="es-ES_tradnl"/>
        </w:rPr>
      </w:pPr>
      <w:r w:rsidRPr="00027693">
        <w:rPr>
          <w:rFonts w:asciiTheme="minorHAnsi" w:eastAsia="Times New Roman" w:hAnsiTheme="minorHAnsi" w:cstheme="minorHAnsi"/>
          <w:color w:val="000000"/>
          <w:lang w:val="es-ES_tradnl" w:eastAsia="es-ES_tradnl"/>
        </w:rPr>
        <w:t xml:space="preserve">Implementan mediante investigaciones de campo, operativos interagenciales, emisión de multas y órdenes de cumplimiento inmediato, auditorías de determinaciones finales, permisos, certificaciones, autorizaciones y procesos, auditorías de casos certificados bajo la Ley de Certificación, investigación de querellas e inspecciones de uso y de construcción, entre otras actividades fiscalizadoras. </w:t>
      </w:r>
    </w:p>
    <w:p w:rsidR="00821B64" w:rsidRPr="00027693" w:rsidRDefault="00821B64" w:rsidP="00027693">
      <w:pPr>
        <w:pStyle w:val="ListParagraph"/>
        <w:numPr>
          <w:ilvl w:val="0"/>
          <w:numId w:val="30"/>
        </w:numPr>
        <w:spacing w:before="120" w:after="120" w:line="240" w:lineRule="auto"/>
        <w:contextualSpacing w:val="0"/>
        <w:jc w:val="both"/>
        <w:rPr>
          <w:rFonts w:asciiTheme="minorHAnsi" w:eastAsia="Times New Roman" w:hAnsiTheme="minorHAnsi" w:cstheme="minorHAnsi"/>
          <w:lang w:val="es-ES_tradnl" w:eastAsia="es-ES_tradnl"/>
        </w:rPr>
      </w:pPr>
      <w:r w:rsidRPr="00027693">
        <w:rPr>
          <w:rFonts w:asciiTheme="minorHAnsi" w:eastAsia="Times New Roman" w:hAnsiTheme="minorHAnsi" w:cstheme="minorHAnsi"/>
          <w:color w:val="000000"/>
          <w:lang w:val="es-ES_tradnl" w:eastAsia="es-ES_tradnl"/>
        </w:rPr>
        <w:t>Atiende querellas referidas por las Entidades Gubernamentales Concernidas o los Municipios Autónomos con Jerarquía de la I a la V y asiste a la Junta de Planificación en la fiscalización de las determinaciones finales, recomendaciones y cualquier otro asunto que sea de su inherencia, incluyendo la administración de las facultades de ordenación territorial de los municipios.</w:t>
      </w:r>
    </w:p>
    <w:p w:rsidR="00821B64" w:rsidRPr="00027693" w:rsidRDefault="00821B64" w:rsidP="00027693">
      <w:pPr>
        <w:pStyle w:val="ListParagraph"/>
        <w:numPr>
          <w:ilvl w:val="0"/>
          <w:numId w:val="30"/>
        </w:numPr>
        <w:spacing w:before="120" w:after="120" w:line="240" w:lineRule="auto"/>
        <w:contextualSpacing w:val="0"/>
        <w:jc w:val="both"/>
        <w:rPr>
          <w:rFonts w:asciiTheme="minorHAnsi" w:eastAsia="Times New Roman" w:hAnsiTheme="minorHAnsi" w:cstheme="minorHAnsi"/>
          <w:lang w:val="es-ES_tradnl" w:eastAsia="es-ES_tradnl"/>
        </w:rPr>
      </w:pPr>
      <w:bookmarkStart w:id="2" w:name="PROG4048"/>
      <w:r w:rsidRPr="00027693">
        <w:rPr>
          <w:rFonts w:asciiTheme="minorHAnsi" w:eastAsia="Times New Roman" w:hAnsiTheme="minorHAnsi" w:cstheme="minorHAnsi"/>
          <w:color w:val="000000"/>
          <w:lang w:val="es-ES_tradnl" w:eastAsia="es-ES_tradnl"/>
        </w:rPr>
        <w:t xml:space="preserve">Capacita, adiestra y autoriza a los Profesionales e Inspectores Autorizados asegurándose de que cumplan con los más altos estándares éticos y con todos los requisitos de educación. </w:t>
      </w:r>
    </w:p>
    <w:p w:rsidR="00821B64" w:rsidRPr="00027693" w:rsidRDefault="00821B64" w:rsidP="00027693">
      <w:pPr>
        <w:pStyle w:val="ListParagraph"/>
        <w:numPr>
          <w:ilvl w:val="0"/>
          <w:numId w:val="30"/>
        </w:numPr>
        <w:spacing w:before="120" w:after="120" w:line="240" w:lineRule="auto"/>
        <w:contextualSpacing w:val="0"/>
        <w:jc w:val="both"/>
        <w:rPr>
          <w:rFonts w:asciiTheme="minorHAnsi" w:eastAsia="Times New Roman" w:hAnsiTheme="minorHAnsi" w:cstheme="minorHAnsi"/>
          <w:lang w:val="es-ES_tradnl" w:eastAsia="es-ES_tradnl"/>
        </w:rPr>
      </w:pPr>
      <w:r w:rsidRPr="00027693">
        <w:rPr>
          <w:rFonts w:asciiTheme="minorHAnsi" w:eastAsia="Times New Roman" w:hAnsiTheme="minorHAnsi" w:cstheme="minorHAnsi"/>
          <w:color w:val="000000"/>
          <w:lang w:val="es-ES_tradnl" w:eastAsia="es-ES_tradnl"/>
        </w:rPr>
        <w:t xml:space="preserve">Define requisitos, capacita, acredita y fiscaliza a los Profesionales e Inspectores Autorizados, según definidos en la Ley 161-2009, el Reglamento Conjunto de Permisos y Uso de Terrenos y el Reglamento de la Oficina del Inspector General de Permisos, asegurándose de que estos profesionales cumplan con los más altos estándares éticos de manera que puedan ejercer las funciones que le han sido delegadas por el Estado. </w:t>
      </w:r>
    </w:p>
    <w:p w:rsidR="00E70FB6" w:rsidRPr="007319F2" w:rsidRDefault="00821B64" w:rsidP="00027693">
      <w:pPr>
        <w:pStyle w:val="ListParagraph"/>
        <w:numPr>
          <w:ilvl w:val="0"/>
          <w:numId w:val="30"/>
        </w:numPr>
        <w:spacing w:before="120" w:after="120" w:line="240" w:lineRule="auto"/>
        <w:contextualSpacing w:val="0"/>
        <w:jc w:val="both"/>
        <w:rPr>
          <w:rFonts w:asciiTheme="minorHAnsi" w:eastAsia="Times New Roman" w:hAnsiTheme="minorHAnsi" w:cstheme="minorHAnsi"/>
          <w:lang w:val="es-ES_tradnl" w:eastAsia="es-ES_tradnl"/>
        </w:rPr>
      </w:pPr>
      <w:r w:rsidRPr="00027693">
        <w:rPr>
          <w:rFonts w:asciiTheme="minorHAnsi" w:eastAsia="Times New Roman" w:hAnsiTheme="minorHAnsi" w:cstheme="minorHAnsi"/>
          <w:color w:val="000000"/>
          <w:lang w:val="es-ES_tradnl" w:eastAsia="es-ES_tradnl"/>
        </w:rPr>
        <w:t xml:space="preserve">Establece requisitos de currículo y de acreditación general para Proveedores Educativos, Proveedores de Examen y Proveedores de Cursos de Educación Continua. </w:t>
      </w:r>
    </w:p>
    <w:p w:rsidR="007319F2" w:rsidRDefault="007319F2" w:rsidP="007319F2">
      <w:pPr>
        <w:spacing w:before="120" w:after="120" w:line="240" w:lineRule="auto"/>
        <w:jc w:val="both"/>
        <w:rPr>
          <w:rFonts w:asciiTheme="minorHAnsi" w:eastAsia="Times New Roman" w:hAnsiTheme="minorHAnsi" w:cstheme="minorHAnsi"/>
          <w:lang w:val="es-ES_tradnl" w:eastAsia="es-ES_tradnl"/>
        </w:rPr>
      </w:pPr>
      <w:r>
        <w:rPr>
          <w:rFonts w:asciiTheme="minorHAnsi" w:eastAsia="Times New Roman" w:hAnsiTheme="minorHAnsi" w:cstheme="minorHAnsi"/>
          <w:lang w:val="es-ES_tradnl" w:eastAsia="es-ES_tradnl"/>
        </w:rPr>
        <w:t>Esta Agencia agrupa:</w:t>
      </w:r>
    </w:p>
    <w:p w:rsidR="007319F2" w:rsidRDefault="00FD7275" w:rsidP="007319F2">
      <w:pPr>
        <w:spacing w:before="120" w:after="120" w:line="240" w:lineRule="auto"/>
        <w:jc w:val="both"/>
        <w:rPr>
          <w:rFonts w:asciiTheme="minorHAnsi" w:eastAsia="Times New Roman" w:hAnsiTheme="minorHAnsi" w:cstheme="minorHAnsi"/>
          <w:b/>
          <w:lang w:val="es-ES_tradnl" w:eastAsia="es-ES_tradnl"/>
        </w:rPr>
      </w:pPr>
      <w:hyperlink r:id="rId16" w:history="1">
        <w:r w:rsidR="007319F2" w:rsidRPr="007319F2">
          <w:rPr>
            <w:rStyle w:val="Hyperlink"/>
            <w:rFonts w:asciiTheme="minorHAnsi" w:eastAsia="Times New Roman" w:hAnsiTheme="minorHAnsi" w:cstheme="minorHAnsi"/>
            <w:lang w:val="es-ES_tradnl" w:eastAsia="es-ES_tradnl"/>
          </w:rPr>
          <w:t>Junta Revisora de Permisos y Uso de Terrenos (JR)</w:t>
        </w:r>
      </w:hyperlink>
      <w:r w:rsidR="007319F2">
        <w:rPr>
          <w:rFonts w:asciiTheme="minorHAnsi" w:eastAsia="Times New Roman" w:hAnsiTheme="minorHAnsi" w:cstheme="minorHAnsi"/>
          <w:lang w:val="es-ES_tradnl" w:eastAsia="es-ES_tradnl"/>
        </w:rPr>
        <w:t xml:space="preserve"> – </w:t>
      </w:r>
      <w:r w:rsidR="007319F2" w:rsidRPr="007319F2">
        <w:rPr>
          <w:rFonts w:asciiTheme="minorHAnsi" w:eastAsia="Times New Roman" w:hAnsiTheme="minorHAnsi" w:cstheme="minorHAnsi"/>
          <w:b/>
          <w:highlight w:val="yellow"/>
          <w:lang w:val="es-ES_tradnl" w:eastAsia="es-ES_tradnl"/>
        </w:rPr>
        <w:t>AGENCIA NO INTEGRADA</w:t>
      </w:r>
    </w:p>
    <w:p w:rsidR="007319F2" w:rsidRDefault="007319F2" w:rsidP="007319F2">
      <w:pPr>
        <w:pStyle w:val="NormalWeb"/>
        <w:spacing w:before="120" w:beforeAutospacing="0" w:after="120" w:afterAutospacing="0"/>
        <w:rPr>
          <w:rFonts w:asciiTheme="minorHAnsi" w:hAnsiTheme="minorHAnsi" w:cs="Arial"/>
          <w:noProof/>
          <w:color w:val="000000"/>
          <w:lang w:val="es-PR"/>
        </w:rPr>
      </w:pPr>
      <w:r w:rsidRPr="00C62850">
        <w:rPr>
          <w:rFonts w:asciiTheme="minorHAnsi" w:hAnsiTheme="minorHAnsi" w:cs="Arial"/>
          <w:noProof/>
          <w:color w:val="000000"/>
          <w:lang w:val="es-PR"/>
        </w:rPr>
        <w:t>La Junta Revisora de Permisos y Uso de Terrenos</w:t>
      </w:r>
      <w:r>
        <w:rPr>
          <w:rFonts w:asciiTheme="minorHAnsi" w:hAnsiTheme="minorHAnsi" w:cs="Arial"/>
          <w:noProof/>
          <w:color w:val="000000"/>
          <w:lang w:val="es-PR"/>
        </w:rPr>
        <w:t xml:space="preserve"> (JR) </w:t>
      </w:r>
      <w:r w:rsidRPr="00C62850">
        <w:rPr>
          <w:rFonts w:asciiTheme="minorHAnsi" w:hAnsiTheme="minorHAnsi" w:cs="Arial"/>
          <w:noProof/>
          <w:color w:val="000000"/>
          <w:lang w:val="es-PR"/>
        </w:rPr>
        <w:t xml:space="preserve">actúa como un foro apelativo con carácter independiente, para atender de forma efectiva los reclamos de personas particulares, constructores y entidades corporativas, resolviendo sus planteamientos, luego de vistas y conforme a los autos, respecto a decisiones adversas de la Administración de Reglamentos y </w:t>
      </w:r>
      <w:r w:rsidRPr="00C62850">
        <w:rPr>
          <w:rFonts w:asciiTheme="minorHAnsi" w:hAnsiTheme="minorHAnsi" w:cs="Arial"/>
          <w:noProof/>
          <w:color w:val="000000"/>
          <w:lang w:val="es-PR"/>
        </w:rPr>
        <w:lastRenderedPageBreak/>
        <w:t>Permisos, los Municipios Autónomos y de ciertas decisiones de la Autoridad de Acueductos y Alcantarillados</w:t>
      </w:r>
      <w:r>
        <w:rPr>
          <w:rFonts w:asciiTheme="minorHAnsi" w:hAnsiTheme="minorHAnsi" w:cs="Arial"/>
          <w:noProof/>
          <w:color w:val="000000"/>
          <w:lang w:val="es-PR"/>
        </w:rPr>
        <w:t>.</w:t>
      </w:r>
    </w:p>
    <w:p w:rsidR="007319F2" w:rsidRDefault="00FD7275" w:rsidP="007319F2">
      <w:pPr>
        <w:pStyle w:val="NormalWeb"/>
        <w:spacing w:before="120" w:beforeAutospacing="0" w:after="120" w:afterAutospacing="0"/>
        <w:jc w:val="both"/>
        <w:rPr>
          <w:rFonts w:asciiTheme="minorHAnsi" w:hAnsiTheme="minorHAnsi" w:cstheme="minorHAnsi"/>
          <w:sz w:val="22"/>
          <w:szCs w:val="22"/>
          <w:lang w:val="es-ES_tradnl" w:eastAsia="es-ES_tradnl"/>
        </w:rPr>
      </w:pPr>
      <w:hyperlink r:id="rId17" w:history="1">
        <w:r w:rsidR="007319F2" w:rsidRPr="002B7CE5">
          <w:rPr>
            <w:rStyle w:val="Hyperlink"/>
            <w:rFonts w:asciiTheme="minorHAnsi" w:hAnsiTheme="minorHAnsi" w:cstheme="minorHAnsi"/>
            <w:sz w:val="22"/>
            <w:szCs w:val="22"/>
            <w:lang w:val="es-ES_tradnl" w:eastAsia="es-ES_tradnl"/>
          </w:rPr>
          <w:t>Oficina de Gerencia de Permisos (OGPe)</w:t>
        </w:r>
      </w:hyperlink>
      <w:r w:rsidR="007319F2">
        <w:rPr>
          <w:rFonts w:asciiTheme="minorHAnsi" w:hAnsiTheme="minorHAnsi" w:cstheme="minorHAnsi"/>
          <w:sz w:val="22"/>
          <w:szCs w:val="22"/>
          <w:lang w:val="es-ES_tradnl" w:eastAsia="es-ES_tradnl"/>
        </w:rPr>
        <w:t xml:space="preserve"> – </w:t>
      </w:r>
      <w:r w:rsidR="007319F2" w:rsidRPr="002B7CE5">
        <w:rPr>
          <w:rFonts w:asciiTheme="minorHAnsi" w:hAnsiTheme="minorHAnsi" w:cstheme="minorHAnsi"/>
          <w:b/>
          <w:sz w:val="22"/>
          <w:szCs w:val="22"/>
          <w:highlight w:val="yellow"/>
          <w:lang w:val="es-ES_tradnl" w:eastAsia="es-ES_tradnl"/>
        </w:rPr>
        <w:t>AGENCIA NO INTEGRADA</w:t>
      </w:r>
    </w:p>
    <w:p w:rsidR="007319F2" w:rsidRPr="00414EC7" w:rsidRDefault="007319F2" w:rsidP="007319F2">
      <w:pPr>
        <w:pStyle w:val="NormalWeb"/>
        <w:spacing w:before="120" w:beforeAutospacing="0" w:after="120" w:afterAutospacing="0"/>
        <w:rPr>
          <w:rFonts w:asciiTheme="minorHAnsi" w:hAnsiTheme="minorHAnsi" w:cstheme="minorHAnsi"/>
          <w:noProof/>
          <w:color w:val="000000"/>
          <w:sz w:val="22"/>
          <w:szCs w:val="22"/>
          <w:lang w:val="es-PR"/>
        </w:rPr>
      </w:pPr>
      <w:r w:rsidRPr="00414EC7">
        <w:rPr>
          <w:rFonts w:asciiTheme="minorHAnsi" w:hAnsiTheme="minorHAnsi" w:cstheme="minorHAnsi"/>
          <w:noProof/>
          <w:color w:val="000000"/>
          <w:sz w:val="22"/>
          <w:szCs w:val="22"/>
          <w:lang w:val="es-PR"/>
        </w:rPr>
        <w:t>La Oficina de Gerencia de Permisos (OGPe) está encargada de emitir determinaciones finales y permisos, licencias, inspecciones, certificaciones y cualquier otra autorización o trámite que sea necesario para atender las solicitudes de la ciudadanía. Facilita y propicia el desarrollo integral, económico, social y físico sostenible de Puerto Rico que resultará en el crecimiento de más, mejores y diversas industrias y en la creación de empleos en el sector privado.</w:t>
      </w:r>
    </w:p>
    <w:p w:rsidR="007319F2" w:rsidRPr="007F7A59" w:rsidRDefault="007319F2" w:rsidP="007319F2">
      <w:pPr>
        <w:pStyle w:val="NormalWeb"/>
        <w:spacing w:before="120" w:beforeAutospacing="0" w:after="120" w:afterAutospacing="0"/>
        <w:rPr>
          <w:rFonts w:asciiTheme="minorHAnsi" w:hAnsiTheme="minorHAnsi" w:cs="Arial"/>
          <w:color w:val="000000"/>
          <w:sz w:val="22"/>
          <w:szCs w:val="22"/>
          <w:lang w:val="es-PR"/>
        </w:rPr>
      </w:pPr>
    </w:p>
    <w:p w:rsidR="007319F2" w:rsidRPr="007319F2" w:rsidRDefault="007319F2" w:rsidP="007319F2">
      <w:pPr>
        <w:spacing w:before="120" w:after="120" w:line="240" w:lineRule="auto"/>
        <w:jc w:val="both"/>
        <w:rPr>
          <w:rFonts w:asciiTheme="minorHAnsi" w:eastAsia="Times New Roman" w:hAnsiTheme="minorHAnsi" w:cstheme="minorHAnsi"/>
          <w:lang w:val="es-PR" w:eastAsia="es-ES_tradnl"/>
        </w:rPr>
      </w:pPr>
    </w:p>
    <w:p w:rsidR="00821B64" w:rsidRPr="00E70FB6" w:rsidRDefault="00821B64" w:rsidP="00940D5A">
      <w:pPr>
        <w:pStyle w:val="ListParagraph"/>
        <w:spacing w:before="120" w:after="120" w:line="240" w:lineRule="auto"/>
        <w:contextualSpacing w:val="0"/>
        <w:jc w:val="both"/>
        <w:rPr>
          <w:rFonts w:ascii="Times New Roman" w:eastAsia="Times New Roman" w:hAnsi="Times New Roman"/>
          <w:lang w:val="es-ES_tradnl" w:eastAsia="es-ES_tradnl"/>
        </w:rPr>
      </w:pPr>
      <w:r w:rsidRPr="00E70FB6">
        <w:rPr>
          <w:rFonts w:eastAsia="Times New Roman" w:cs="Calibri"/>
          <w:b/>
          <w:bCs/>
          <w:color w:val="000000"/>
          <w:lang w:val="es-ES_tradnl" w:eastAsia="es-ES_tradnl"/>
        </w:rPr>
        <w:br/>
      </w:r>
      <w:bookmarkEnd w:id="2"/>
      <w:r w:rsidRPr="00E70FB6">
        <w:rPr>
          <w:rFonts w:eastAsia="Times New Roman" w:cs="Calibri"/>
          <w:color w:val="000000"/>
          <w:lang w:val="es-ES_tradnl" w:eastAsia="es-ES_tradnl"/>
        </w:rPr>
        <w:br/>
      </w:r>
    </w:p>
    <w:bookmarkEnd w:id="1"/>
    <w:p w:rsidR="00821B64" w:rsidRPr="00E30AB9" w:rsidRDefault="00821B64" w:rsidP="00821B64">
      <w:pPr>
        <w:pStyle w:val="ListParagraph"/>
        <w:numPr>
          <w:ilvl w:val="0"/>
          <w:numId w:val="31"/>
        </w:numPr>
        <w:spacing w:before="120" w:after="120" w:line="240" w:lineRule="auto"/>
        <w:rPr>
          <w:rFonts w:eastAsia="Times New Roman" w:cs="Arial"/>
          <w:color w:val="000000"/>
          <w:lang w:val="es-PR"/>
        </w:rPr>
        <w:sectPr w:rsidR="00821B64" w:rsidRPr="00E30AB9" w:rsidSect="0049566C">
          <w:headerReference w:type="even" r:id="rId18"/>
          <w:headerReference w:type="default" r:id="rId19"/>
          <w:footerReference w:type="even" r:id="rId20"/>
          <w:footerReference w:type="default" r:id="rId21"/>
          <w:headerReference w:type="first" r:id="rId22"/>
          <w:footerReference w:type="first" r:id="rId23"/>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1"/>
          <w:cols w:space="720"/>
          <w:docGrid w:linePitch="360"/>
        </w:sectPr>
      </w:pPr>
    </w:p>
    <w:p w:rsidR="0049566C" w:rsidRPr="00FB373F" w:rsidRDefault="0049566C" w:rsidP="00A25135">
      <w:pPr>
        <w:spacing w:before="120" w:after="120" w:line="240" w:lineRule="auto"/>
        <w:rPr>
          <w:rFonts w:eastAsia="Times New Roman" w:cs="Arial"/>
          <w:color w:val="000000"/>
          <w:lang w:val="es-PR"/>
        </w:rPr>
      </w:pPr>
    </w:p>
    <w:sectPr w:rsidR="0049566C" w:rsidRPr="00FB373F" w:rsidSect="0049566C">
      <w:headerReference w:type="default" r:id="rId24"/>
      <w:footerReference w:type="default" r:id="rId25"/>
      <w:type w:val="continuous"/>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03" w:rsidRDefault="00940A03" w:rsidP="005501A9">
      <w:pPr>
        <w:spacing w:after="0" w:line="240" w:lineRule="auto"/>
      </w:pPr>
      <w:r>
        <w:separator/>
      </w:r>
    </w:p>
  </w:endnote>
  <w:endnote w:type="continuationSeparator" w:id="0">
    <w:p w:rsidR="00940A03" w:rsidRDefault="00940A03"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AA" w:rsidRDefault="00CE6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2163072" behindDoc="0" locked="0" layoutInCell="1" allowOverlap="1" wp14:anchorId="51E2F082" wp14:editId="0A318824">
                <wp:simplePos x="0" y="0"/>
                <wp:positionH relativeFrom="column">
                  <wp:posOffset>-457200</wp:posOffset>
                </wp:positionH>
                <wp:positionV relativeFrom="paragraph">
                  <wp:posOffset>116205</wp:posOffset>
                </wp:positionV>
                <wp:extent cx="333375" cy="259715"/>
                <wp:effectExtent l="0" t="0" r="9525" b="6985"/>
                <wp:wrapSquare wrapText="bothSides"/>
                <wp:docPr id="49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eastAsiaTheme="minorHAnsi" w:hAnsiTheme="minorHAnsi" w:cstheme="minorBidi"/>
              <w:noProof/>
            </w:rPr>
            <mc:AlternateContent>
              <mc:Choice Requires="wps">
                <w:drawing>
                  <wp:anchor distT="0" distB="0" distL="114300" distR="114300" simplePos="0" relativeHeight="252165120" behindDoc="0" locked="0" layoutInCell="1" allowOverlap="1" wp14:anchorId="2940898C" wp14:editId="2BE989BD">
                    <wp:simplePos x="0" y="0"/>
                    <wp:positionH relativeFrom="column">
                      <wp:posOffset>-455930</wp:posOffset>
                    </wp:positionH>
                    <wp:positionV relativeFrom="paragraph">
                      <wp:posOffset>39370</wp:posOffset>
                    </wp:positionV>
                    <wp:extent cx="5986145" cy="635"/>
                    <wp:effectExtent l="10795" t="10795" r="13335" b="7620"/>
                    <wp:wrapNone/>
                    <wp:docPr id="610"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48" o:spid="_x0000_s1026" type="#_x0000_t32" style="position:absolute;margin-left:-35.9pt;margin-top:3.1pt;width:471.35pt;height:.0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DzIwIAAEE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"/>
                </w:pict>
              </mc:Fallback>
            </mc:AlternateContent>
          </w:r>
        </w:p>
      </w:tc>
      <w:tc>
        <w:tcPr>
          <w:tcW w:w="4194" w:type="dxa"/>
          <w:shd w:val="clear" w:color="auto" w:fill="FFFFFF" w:themeFill="background1"/>
          <w:vAlign w:val="center"/>
        </w:tcPr>
        <w:p w:rsidR="004372B7" w:rsidRPr="00A625BF" w:rsidRDefault="00CE63AA" w:rsidP="00A625BF">
          <w:pPr>
            <w:pStyle w:val="Footer"/>
            <w:jc w:val="center"/>
            <w:rPr>
              <w:rFonts w:asciiTheme="minorHAnsi" w:eastAsiaTheme="minorHAnsi" w:hAnsiTheme="minorHAnsi" w:cstheme="minorBidi"/>
              <w:lang w:val="es-PR"/>
            </w:rPr>
          </w:pPr>
          <w:r w:rsidRPr="00CE63AA">
            <w:rPr>
              <w:rFonts w:asciiTheme="minorHAnsi" w:eastAsiaTheme="minorHAnsi" w:hAnsiTheme="minorHAnsi" w:cstheme="minorBidi"/>
              <w:lang w:val="es-PR"/>
            </w:rPr>
            <w:t>3-1-1 Tu Línea de Servicios de Gobierno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AA" w:rsidRDefault="00CE6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4372B7" w:rsidRPr="00A625BF" w:rsidTr="00A625BF">
      <w:tc>
        <w:tcPr>
          <w:tcW w:w="23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409E6BDD" wp14:editId="189CD2EE">
                <wp:simplePos x="0" y="0"/>
                <wp:positionH relativeFrom="column">
                  <wp:posOffset>-555625</wp:posOffset>
                </wp:positionH>
                <wp:positionV relativeFrom="paragraph">
                  <wp:posOffset>132080</wp:posOffset>
                </wp:positionV>
                <wp:extent cx="333375" cy="276225"/>
                <wp:effectExtent l="19050" t="0" r="9525" b="0"/>
                <wp:wrapSquare wrapText="bothSides"/>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tretch>
                          <a:fillRect/>
                        </a:stretch>
                      </pic:blipFill>
                      <pic:spPr bwMode="auto">
                        <a:xfrm>
                          <a:off x="0" y="0"/>
                          <a:ext cx="333375" cy="276225"/>
                        </a:xfrm>
                        <a:prstGeom prst="rect">
                          <a:avLst/>
                        </a:prstGeom>
                        <a:noFill/>
                        <a:ln w="9525">
                          <a:noFill/>
                          <a:miter lim="800000"/>
                          <a:headEnd/>
                          <a:tailEnd/>
                        </a:ln>
                      </pic:spPr>
                    </pic:pic>
                  </a:graphicData>
                </a:graphic>
              </wp:anchor>
            </w:drawing>
          </w:r>
          <w:r>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5354BF8A" wp14:editId="7544EB1E">
                    <wp:simplePos x="0" y="0"/>
                    <wp:positionH relativeFrom="column">
                      <wp:posOffset>-455930</wp:posOffset>
                    </wp:positionH>
                    <wp:positionV relativeFrom="paragraph">
                      <wp:posOffset>39370</wp:posOffset>
                    </wp:positionV>
                    <wp:extent cx="5986145" cy="635"/>
                    <wp:effectExtent l="10795" t="10795" r="13335" b="7620"/>
                    <wp:wrapNone/>
                    <wp:docPr id="57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AutoShape 2" o:spid="_x0000_s1026" type="#_x0000_t32" style="position:absolute;margin-left:-35.9pt;margin-top:3.1pt;width:471.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aW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e4T+&#10;SNLDkJ4PToXcaOYbNGibg18pd8aXSE/yVb8o+t0iqcqWyIYH57ezhtjER0R3IX5jNaTZD58VAx8C&#10;+KFbp9r0HhL6gE5hKOfbUPjJIQqH2XIxT9I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NruJpYiAgAAPw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4372B7" w:rsidRPr="00A625BF" w:rsidRDefault="004372B7" w:rsidP="00A625BF">
          <w:pPr>
            <w:pStyle w:val="Footer"/>
            <w:jc w:val="center"/>
            <w:rPr>
              <w:rFonts w:asciiTheme="minorHAnsi" w:eastAsiaTheme="minorHAnsi" w:hAnsiTheme="minorHAnsi" w:cstheme="minorBidi"/>
              <w:lang w:val="es-PR"/>
            </w:rPr>
          </w:pPr>
          <w:r w:rsidRPr="00A625BF">
            <w:rPr>
              <w:rFonts w:asciiTheme="minorHAnsi" w:eastAsiaTheme="minorHAnsi" w:hAnsiTheme="minorHAnsi" w:cstheme="minorBidi"/>
              <w:lang w:val="es-PR"/>
            </w:rPr>
            <w:t>Gobierno de Puerto Rico</w:t>
          </w:r>
        </w:p>
      </w:tc>
      <w:tc>
        <w:tcPr>
          <w:tcW w:w="2988" w:type="dxa"/>
          <w:shd w:val="clear" w:color="auto" w:fill="FFFFFF" w:themeFill="background1"/>
          <w:vAlign w:val="center"/>
        </w:tcPr>
        <w:p w:rsidR="004372B7" w:rsidRPr="00A625BF" w:rsidRDefault="004372B7" w:rsidP="00F240F5">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de </w:t>
          </w:r>
          <w:r>
            <w:rPr>
              <w:rFonts w:asciiTheme="minorHAnsi" w:eastAsiaTheme="minorHAnsi" w:hAnsiTheme="minorHAnsi" w:cstheme="minorBidi"/>
              <w:lang w:val="es-PR"/>
            </w:rPr>
            <w:t>1</w:t>
          </w:r>
          <w:r w:rsidRPr="00A625BF">
            <w:rPr>
              <w:rFonts w:asciiTheme="minorHAnsi" w:eastAsiaTheme="minorHAnsi" w:hAnsiTheme="minorHAnsi" w:cstheme="minorBidi"/>
              <w:lang w:val="es-PR"/>
            </w:rPr>
            <w:t xml:space="preserve"> </w:t>
          </w:r>
        </w:p>
      </w:tc>
    </w:tr>
  </w:tbl>
  <w:p w:rsidR="004372B7" w:rsidRDefault="004372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03" w:rsidRDefault="00940A03" w:rsidP="005501A9">
      <w:pPr>
        <w:spacing w:after="0" w:line="240" w:lineRule="auto"/>
      </w:pPr>
      <w:r>
        <w:separator/>
      </w:r>
    </w:p>
  </w:footnote>
  <w:footnote w:type="continuationSeparator" w:id="0">
    <w:p w:rsidR="00940A03" w:rsidRDefault="00940A03"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AA" w:rsidRDefault="00CE6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2164096" behindDoc="0" locked="0" layoutInCell="1" allowOverlap="1" wp14:anchorId="1F52BE19" wp14:editId="44537CAE">
              <wp:simplePos x="0" y="0"/>
              <wp:positionH relativeFrom="column">
                <wp:posOffset>4946650</wp:posOffset>
              </wp:positionH>
              <wp:positionV relativeFrom="paragraph">
                <wp:posOffset>84455</wp:posOffset>
              </wp:positionV>
              <wp:extent cx="1050290" cy="349250"/>
              <wp:effectExtent l="12700" t="8255" r="13335" b="13970"/>
              <wp:wrapNone/>
              <wp:docPr id="61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OIGPe</w:t>
                          </w:r>
                          <w:r w:rsidR="00B41FA7">
                            <w:rPr>
                              <w:sz w:val="16"/>
                              <w:szCs w:val="16"/>
                              <w:lang w:val="es-PR"/>
                            </w:rPr>
                            <w:t>-668</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7" o:spid="_x0000_s1026" type="#_x0000_t202" style="position:absolute;margin-left:389.5pt;margin-top:6.65pt;width:82.7pt;height:27.5pt;z-index:252164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OIGPe</w:t>
                    </w:r>
                    <w:r w:rsidR="00B41FA7">
                      <w:rPr>
                        <w:sz w:val="16"/>
                        <w:szCs w:val="16"/>
                        <w:lang w:val="es-PR"/>
                      </w:rPr>
                      <w:t>-668</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Oficina del Inspector General de Permisos</w:t>
    </w:r>
    <w:r w:rsidR="009E10F1">
      <w:rPr>
        <w:noProof/>
        <w:sz w:val="32"/>
        <w:szCs w:val="32"/>
        <w:lang w:val="es-PR"/>
      </w:rPr>
      <w:t xml:space="preserve"> (OIGPe)</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3AA" w:rsidRDefault="00CE63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B7" w:rsidRDefault="004372B7" w:rsidP="00F240F5">
    <w:pPr>
      <w:tabs>
        <w:tab w:val="center" w:pos="4680"/>
      </w:tabs>
      <w:spacing w:after="0" w:line="240" w:lineRule="auto"/>
      <w:ind w:right="1620"/>
      <w:rPr>
        <w:sz w:val="32"/>
        <w:szCs w:val="32"/>
        <w:lang w:val="es-PR"/>
      </w:rPr>
    </w:pPr>
    <w:r>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84455</wp:posOffset>
              </wp:positionV>
              <wp:extent cx="1050290" cy="349250"/>
              <wp:effectExtent l="12700" t="8255" r="13335" b="13970"/>
              <wp:wrapNone/>
              <wp:docPr id="57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rgbClr val="FFFFFF"/>
                      </a:solidFill>
                      <a:ln w="9525">
                        <a:solidFill>
                          <a:srgbClr val="000000"/>
                        </a:solidFill>
                        <a:miter lim="800000"/>
                        <a:headEnd/>
                        <a:tailEnd/>
                      </a:ln>
                    </wps:spPr>
                    <wps:txbx>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7" type="#_x0000_t202" style="position:absolute;margin-left:389.5pt;margin-top:6.65pt;width:82.7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">
              <v:textbox style="mso-fit-shape-to-text:t">
                <w:txbxContent>
                  <w:p w:rsidR="004372B7" w:rsidRPr="00815B23" w:rsidRDefault="004372B7" w:rsidP="00BC089D">
                    <w:pPr>
                      <w:spacing w:after="0" w:line="240" w:lineRule="auto"/>
                      <w:jc w:val="center"/>
                      <w:rPr>
                        <w:sz w:val="16"/>
                        <w:szCs w:val="16"/>
                        <w:lang w:val="es-PR"/>
                      </w:rPr>
                    </w:pPr>
                    <w:r w:rsidRPr="00C62850">
                      <w:rPr>
                        <w:noProof/>
                        <w:sz w:val="16"/>
                        <w:szCs w:val="16"/>
                        <w:lang w:val="es-PR"/>
                      </w:rPr>
                      <w:t>CDC</w:t>
                    </w:r>
                    <w:r>
                      <w:rPr>
                        <w:sz w:val="16"/>
                        <w:szCs w:val="16"/>
                        <w:lang w:val="es-PR"/>
                      </w:rPr>
                      <w:t>-001</w:t>
                    </w:r>
                  </w:p>
                  <w:p w:rsidR="004372B7" w:rsidRPr="00815B23" w:rsidRDefault="004372B7" w:rsidP="00BC089D">
                    <w:pPr>
                      <w:spacing w:after="0" w:line="240" w:lineRule="auto"/>
                      <w:jc w:val="center"/>
                      <w:rPr>
                        <w:sz w:val="16"/>
                        <w:szCs w:val="16"/>
                        <w:lang w:val="es-PR"/>
                      </w:rPr>
                    </w:pPr>
                    <w:r w:rsidRPr="00815B23">
                      <w:rPr>
                        <w:sz w:val="16"/>
                        <w:szCs w:val="16"/>
                        <w:lang w:val="es-PR"/>
                      </w:rPr>
                      <w:t xml:space="preserve">Vigencia: </w:t>
                    </w:r>
                    <w:r>
                      <w:rPr>
                        <w:sz w:val="16"/>
                        <w:szCs w:val="16"/>
                        <w:lang w:val="es-PR"/>
                      </w:rPr>
                      <w:t>25</w:t>
                    </w:r>
                    <w:r w:rsidRPr="00815B23">
                      <w:rPr>
                        <w:sz w:val="16"/>
                        <w:szCs w:val="16"/>
                        <w:lang w:val="es-PR"/>
                      </w:rPr>
                      <w:t>-</w:t>
                    </w:r>
                    <w:r>
                      <w:rPr>
                        <w:sz w:val="16"/>
                        <w:szCs w:val="16"/>
                        <w:lang w:val="es-PR"/>
                      </w:rPr>
                      <w:t>jul</w:t>
                    </w:r>
                    <w:r w:rsidRPr="00815B23">
                      <w:rPr>
                        <w:sz w:val="16"/>
                        <w:szCs w:val="16"/>
                        <w:lang w:val="es-PR"/>
                      </w:rPr>
                      <w:t>-12</w:t>
                    </w:r>
                  </w:p>
                </w:txbxContent>
              </v:textbox>
            </v:shape>
          </w:pict>
        </mc:Fallback>
      </mc:AlternateContent>
    </w:r>
    <w:r w:rsidRPr="00C62850">
      <w:rPr>
        <w:noProof/>
        <w:sz w:val="32"/>
        <w:szCs w:val="32"/>
        <w:lang w:val="es-PR"/>
      </w:rPr>
      <w:t>Comisión de Derechos Civiles</w:t>
    </w:r>
    <w:r>
      <w:rPr>
        <w:sz w:val="32"/>
        <w:szCs w:val="32"/>
        <w:lang w:val="es-PR"/>
      </w:rPr>
      <w:tab/>
    </w:r>
  </w:p>
  <w:p w:rsidR="004372B7" w:rsidRDefault="004372B7" w:rsidP="0047186A">
    <w:pPr>
      <w:spacing w:after="0" w:line="240" w:lineRule="auto"/>
      <w:rPr>
        <w:b/>
        <w:sz w:val="28"/>
        <w:szCs w:val="28"/>
        <w:lang w:val="es-PR"/>
      </w:rPr>
    </w:pPr>
    <w:r>
      <w:rPr>
        <w:b/>
        <w:sz w:val="28"/>
        <w:szCs w:val="28"/>
        <w:lang w:val="es-PR"/>
      </w:rPr>
      <w:t>Información General</w:t>
    </w:r>
  </w:p>
  <w:p w:rsidR="004372B7" w:rsidRDefault="004372B7" w:rsidP="0047186A">
    <w:pPr>
      <w:spacing w:after="0" w:line="240" w:lineRule="auto"/>
      <w:rPr>
        <w:b/>
        <w:sz w:val="28"/>
        <w:szCs w:val="28"/>
        <w:lang w:val="es-PR"/>
      </w:rPr>
    </w:pPr>
    <w:r w:rsidRPr="00F240F5">
      <w:rPr>
        <w:b/>
        <w:sz w:val="28"/>
        <w:szCs w:val="28"/>
        <w:highlight w:val="yellow"/>
        <w:lang w:val="es-PR"/>
      </w:rPr>
      <w:t>AGENCIA NO INTEGRADA</w:t>
    </w:r>
  </w:p>
  <w:p w:rsidR="004372B7" w:rsidRPr="001C2D5F" w:rsidRDefault="004372B7" w:rsidP="0047186A">
    <w:pPr>
      <w:spacing w:after="0" w:line="240" w:lineRule="auto"/>
      <w:rPr>
        <w:sz w:val="18"/>
        <w:szCs w:val="1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450040E0"/>
    <w:multiLevelType w:val="hybridMultilevel"/>
    <w:tmpl w:val="F5D20916"/>
    <w:lvl w:ilvl="0" w:tplc="2CE00FC0">
      <w:start w:val="1"/>
      <w:numFmt w:val="decimal"/>
      <w:lvlText w:val="%1."/>
      <w:lvlJc w:val="left"/>
      <w:pPr>
        <w:ind w:left="720" w:hanging="360"/>
      </w:pPr>
      <w:rPr>
        <w:rFonts w:asciiTheme="minorHAnsi" w:hAnsiTheme="minorHAnsi" w:cstheme="minorHAnsi"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8">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1">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22">
    <w:nsid w:val="60D2170D"/>
    <w:multiLevelType w:val="hybridMultilevel"/>
    <w:tmpl w:val="83BE7C62"/>
    <w:lvl w:ilvl="0" w:tplc="2CE00FC0">
      <w:start w:val="1"/>
      <w:numFmt w:val="decimal"/>
      <w:lvlText w:val="%1."/>
      <w:lvlJc w:val="left"/>
      <w:pPr>
        <w:ind w:left="720" w:hanging="360"/>
      </w:pPr>
      <w:rPr>
        <w:rFonts w:asciiTheme="minorHAnsi" w:hAnsiTheme="minorHAnsi" w:cstheme="minorHAnsi"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8">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9">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25"/>
  </w:num>
  <w:num w:numId="3">
    <w:abstractNumId w:val="26"/>
  </w:num>
  <w:num w:numId="4">
    <w:abstractNumId w:val="30"/>
  </w:num>
  <w:num w:numId="5">
    <w:abstractNumId w:val="16"/>
  </w:num>
  <w:num w:numId="6">
    <w:abstractNumId w:val="11"/>
  </w:num>
  <w:num w:numId="7">
    <w:abstractNumId w:val="19"/>
  </w:num>
  <w:num w:numId="8">
    <w:abstractNumId w:val="9"/>
  </w:num>
  <w:num w:numId="9">
    <w:abstractNumId w:val="23"/>
  </w:num>
  <w:num w:numId="10">
    <w:abstractNumId w:val="8"/>
  </w:num>
  <w:num w:numId="11">
    <w:abstractNumId w:val="1"/>
  </w:num>
  <w:num w:numId="12">
    <w:abstractNumId w:val="29"/>
  </w:num>
  <w:num w:numId="13">
    <w:abstractNumId w:val="3"/>
  </w:num>
  <w:num w:numId="14">
    <w:abstractNumId w:val="24"/>
  </w:num>
  <w:num w:numId="15">
    <w:abstractNumId w:val="5"/>
  </w:num>
  <w:num w:numId="16">
    <w:abstractNumId w:val="18"/>
  </w:num>
  <w:num w:numId="17">
    <w:abstractNumId w:val="4"/>
  </w:num>
  <w:num w:numId="18">
    <w:abstractNumId w:val="21"/>
  </w:num>
  <w:num w:numId="19">
    <w:abstractNumId w:val="12"/>
  </w:num>
  <w:num w:numId="20">
    <w:abstractNumId w:val="20"/>
  </w:num>
  <w:num w:numId="21">
    <w:abstractNumId w:val="10"/>
  </w:num>
  <w:num w:numId="22">
    <w:abstractNumId w:val="2"/>
  </w:num>
  <w:num w:numId="23">
    <w:abstractNumId w:val="27"/>
  </w:num>
  <w:num w:numId="24">
    <w:abstractNumId w:val="28"/>
  </w:num>
  <w:num w:numId="25">
    <w:abstractNumId w:val="7"/>
  </w:num>
  <w:num w:numId="26">
    <w:abstractNumId w:val="0"/>
  </w:num>
  <w:num w:numId="27">
    <w:abstractNumId w:val="17"/>
  </w:num>
  <w:num w:numId="28">
    <w:abstractNumId w:val="15"/>
  </w:num>
  <w:num w:numId="29">
    <w:abstractNumId w:val="13"/>
  </w:num>
  <w:num w:numId="30">
    <w:abstractNumId w:val="1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5"/>
    <w:rsid w:val="00005355"/>
    <w:rsid w:val="000103CD"/>
    <w:rsid w:val="00021BB5"/>
    <w:rsid w:val="00022098"/>
    <w:rsid w:val="00027693"/>
    <w:rsid w:val="00031913"/>
    <w:rsid w:val="00032898"/>
    <w:rsid w:val="00032D48"/>
    <w:rsid w:val="00035A7B"/>
    <w:rsid w:val="00037674"/>
    <w:rsid w:val="000458BF"/>
    <w:rsid w:val="000517CD"/>
    <w:rsid w:val="00057000"/>
    <w:rsid w:val="000654F9"/>
    <w:rsid w:val="00066C33"/>
    <w:rsid w:val="000674D5"/>
    <w:rsid w:val="0007270C"/>
    <w:rsid w:val="00075B22"/>
    <w:rsid w:val="00075B7B"/>
    <w:rsid w:val="00076DE8"/>
    <w:rsid w:val="00077B18"/>
    <w:rsid w:val="0009017E"/>
    <w:rsid w:val="00091C87"/>
    <w:rsid w:val="000940BF"/>
    <w:rsid w:val="00095162"/>
    <w:rsid w:val="0009685B"/>
    <w:rsid w:val="000A1207"/>
    <w:rsid w:val="000A19E1"/>
    <w:rsid w:val="000A6877"/>
    <w:rsid w:val="000B0C5A"/>
    <w:rsid w:val="000B1C92"/>
    <w:rsid w:val="000B2831"/>
    <w:rsid w:val="000B69D3"/>
    <w:rsid w:val="000C5283"/>
    <w:rsid w:val="000D60F9"/>
    <w:rsid w:val="000E4017"/>
    <w:rsid w:val="000F40B6"/>
    <w:rsid w:val="000F7989"/>
    <w:rsid w:val="00101F32"/>
    <w:rsid w:val="0011279C"/>
    <w:rsid w:val="001143FE"/>
    <w:rsid w:val="00122E19"/>
    <w:rsid w:val="00126FC9"/>
    <w:rsid w:val="001307A4"/>
    <w:rsid w:val="00133BAB"/>
    <w:rsid w:val="00134878"/>
    <w:rsid w:val="001356F1"/>
    <w:rsid w:val="00142FD6"/>
    <w:rsid w:val="0014766A"/>
    <w:rsid w:val="00162D4A"/>
    <w:rsid w:val="00163580"/>
    <w:rsid w:val="0016664C"/>
    <w:rsid w:val="00173985"/>
    <w:rsid w:val="00174283"/>
    <w:rsid w:val="00175C1F"/>
    <w:rsid w:val="00181A79"/>
    <w:rsid w:val="00182153"/>
    <w:rsid w:val="00185438"/>
    <w:rsid w:val="00185F44"/>
    <w:rsid w:val="001860B9"/>
    <w:rsid w:val="00191D71"/>
    <w:rsid w:val="00194922"/>
    <w:rsid w:val="00195950"/>
    <w:rsid w:val="001B4194"/>
    <w:rsid w:val="001B5E3B"/>
    <w:rsid w:val="001B6772"/>
    <w:rsid w:val="001B6C87"/>
    <w:rsid w:val="001C0483"/>
    <w:rsid w:val="001C147E"/>
    <w:rsid w:val="001C2D5F"/>
    <w:rsid w:val="001C4B1B"/>
    <w:rsid w:val="001C7A01"/>
    <w:rsid w:val="001D586F"/>
    <w:rsid w:val="001E1870"/>
    <w:rsid w:val="001E770C"/>
    <w:rsid w:val="002004EC"/>
    <w:rsid w:val="0020276F"/>
    <w:rsid w:val="002036C5"/>
    <w:rsid w:val="00203A78"/>
    <w:rsid w:val="00204116"/>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7ACF"/>
    <w:rsid w:val="002B5156"/>
    <w:rsid w:val="002B59DC"/>
    <w:rsid w:val="002C1753"/>
    <w:rsid w:val="002D1E0C"/>
    <w:rsid w:val="002D3544"/>
    <w:rsid w:val="002D3658"/>
    <w:rsid w:val="002D392D"/>
    <w:rsid w:val="002F030A"/>
    <w:rsid w:val="002F38A5"/>
    <w:rsid w:val="0030058C"/>
    <w:rsid w:val="003017A1"/>
    <w:rsid w:val="00303BF4"/>
    <w:rsid w:val="00306286"/>
    <w:rsid w:val="00307F9A"/>
    <w:rsid w:val="00314199"/>
    <w:rsid w:val="0033701A"/>
    <w:rsid w:val="00344E42"/>
    <w:rsid w:val="003556DB"/>
    <w:rsid w:val="00356623"/>
    <w:rsid w:val="00362B7B"/>
    <w:rsid w:val="0036675A"/>
    <w:rsid w:val="00370141"/>
    <w:rsid w:val="00385617"/>
    <w:rsid w:val="00393F9D"/>
    <w:rsid w:val="003950A0"/>
    <w:rsid w:val="003A20CF"/>
    <w:rsid w:val="003A7310"/>
    <w:rsid w:val="003B4575"/>
    <w:rsid w:val="003C6015"/>
    <w:rsid w:val="003E0674"/>
    <w:rsid w:val="003E3CF4"/>
    <w:rsid w:val="003F0271"/>
    <w:rsid w:val="003F6F56"/>
    <w:rsid w:val="003F7B76"/>
    <w:rsid w:val="003F7EF4"/>
    <w:rsid w:val="004012B7"/>
    <w:rsid w:val="0040446E"/>
    <w:rsid w:val="00406783"/>
    <w:rsid w:val="00412C48"/>
    <w:rsid w:val="004241F6"/>
    <w:rsid w:val="0043005F"/>
    <w:rsid w:val="00434497"/>
    <w:rsid w:val="004372B7"/>
    <w:rsid w:val="00445105"/>
    <w:rsid w:val="004529FC"/>
    <w:rsid w:val="004548F1"/>
    <w:rsid w:val="00456683"/>
    <w:rsid w:val="004651BE"/>
    <w:rsid w:val="0047186A"/>
    <w:rsid w:val="00475E45"/>
    <w:rsid w:val="00476F59"/>
    <w:rsid w:val="004842B9"/>
    <w:rsid w:val="004847E5"/>
    <w:rsid w:val="0049324C"/>
    <w:rsid w:val="0049566C"/>
    <w:rsid w:val="004979AF"/>
    <w:rsid w:val="00497B37"/>
    <w:rsid w:val="004A04AB"/>
    <w:rsid w:val="004A5AAE"/>
    <w:rsid w:val="004B1882"/>
    <w:rsid w:val="004C2D1D"/>
    <w:rsid w:val="004D2A32"/>
    <w:rsid w:val="004D33BF"/>
    <w:rsid w:val="004D415A"/>
    <w:rsid w:val="004E0DAC"/>
    <w:rsid w:val="004E1CC2"/>
    <w:rsid w:val="004F4209"/>
    <w:rsid w:val="00506097"/>
    <w:rsid w:val="005241A9"/>
    <w:rsid w:val="00527066"/>
    <w:rsid w:val="00532C7E"/>
    <w:rsid w:val="005363A1"/>
    <w:rsid w:val="00537AFD"/>
    <w:rsid w:val="005420A8"/>
    <w:rsid w:val="00544149"/>
    <w:rsid w:val="005448F7"/>
    <w:rsid w:val="005501A9"/>
    <w:rsid w:val="005515A2"/>
    <w:rsid w:val="005556A2"/>
    <w:rsid w:val="00556A00"/>
    <w:rsid w:val="00557367"/>
    <w:rsid w:val="00576109"/>
    <w:rsid w:val="0058498C"/>
    <w:rsid w:val="00590F9C"/>
    <w:rsid w:val="00591CEE"/>
    <w:rsid w:val="005B17FD"/>
    <w:rsid w:val="005B2388"/>
    <w:rsid w:val="005C1B0C"/>
    <w:rsid w:val="005C1D13"/>
    <w:rsid w:val="005C33B7"/>
    <w:rsid w:val="005D2EE9"/>
    <w:rsid w:val="005D6FC4"/>
    <w:rsid w:val="005D72CC"/>
    <w:rsid w:val="005F07EB"/>
    <w:rsid w:val="005F7447"/>
    <w:rsid w:val="00600C7C"/>
    <w:rsid w:val="00614C19"/>
    <w:rsid w:val="00617D7F"/>
    <w:rsid w:val="00633154"/>
    <w:rsid w:val="00633672"/>
    <w:rsid w:val="00633E03"/>
    <w:rsid w:val="00644031"/>
    <w:rsid w:val="00655D34"/>
    <w:rsid w:val="00655E15"/>
    <w:rsid w:val="006603AE"/>
    <w:rsid w:val="0066535D"/>
    <w:rsid w:val="00667D45"/>
    <w:rsid w:val="006810A0"/>
    <w:rsid w:val="00681D7E"/>
    <w:rsid w:val="006823A0"/>
    <w:rsid w:val="0068260E"/>
    <w:rsid w:val="00682EDE"/>
    <w:rsid w:val="0068687E"/>
    <w:rsid w:val="00686BFC"/>
    <w:rsid w:val="00687F7E"/>
    <w:rsid w:val="00694504"/>
    <w:rsid w:val="006A1E31"/>
    <w:rsid w:val="006A35EC"/>
    <w:rsid w:val="006A5C1B"/>
    <w:rsid w:val="006B53E5"/>
    <w:rsid w:val="006B5A60"/>
    <w:rsid w:val="006B7DFA"/>
    <w:rsid w:val="006C1662"/>
    <w:rsid w:val="006C50A0"/>
    <w:rsid w:val="006C6588"/>
    <w:rsid w:val="006C6B39"/>
    <w:rsid w:val="006D7256"/>
    <w:rsid w:val="006E3049"/>
    <w:rsid w:val="006E374E"/>
    <w:rsid w:val="006F0C66"/>
    <w:rsid w:val="006F359E"/>
    <w:rsid w:val="00706AE9"/>
    <w:rsid w:val="00710C76"/>
    <w:rsid w:val="00722794"/>
    <w:rsid w:val="00726CF4"/>
    <w:rsid w:val="007271F4"/>
    <w:rsid w:val="007319F2"/>
    <w:rsid w:val="00735FB7"/>
    <w:rsid w:val="007415A2"/>
    <w:rsid w:val="0074728C"/>
    <w:rsid w:val="00781E56"/>
    <w:rsid w:val="00790A6E"/>
    <w:rsid w:val="00793C85"/>
    <w:rsid w:val="007B1C6B"/>
    <w:rsid w:val="007B3534"/>
    <w:rsid w:val="007B4C53"/>
    <w:rsid w:val="007C089B"/>
    <w:rsid w:val="007C4C59"/>
    <w:rsid w:val="007C795B"/>
    <w:rsid w:val="007D07C4"/>
    <w:rsid w:val="007D7088"/>
    <w:rsid w:val="007E1921"/>
    <w:rsid w:val="007E319D"/>
    <w:rsid w:val="007F0041"/>
    <w:rsid w:val="007F0327"/>
    <w:rsid w:val="007F6C93"/>
    <w:rsid w:val="007F7A59"/>
    <w:rsid w:val="00807397"/>
    <w:rsid w:val="00811DFB"/>
    <w:rsid w:val="00815B23"/>
    <w:rsid w:val="00817C0C"/>
    <w:rsid w:val="00821B64"/>
    <w:rsid w:val="00824CB0"/>
    <w:rsid w:val="00832CC3"/>
    <w:rsid w:val="00841D9E"/>
    <w:rsid w:val="008542CD"/>
    <w:rsid w:val="00867B22"/>
    <w:rsid w:val="008766CF"/>
    <w:rsid w:val="00877A45"/>
    <w:rsid w:val="008947B8"/>
    <w:rsid w:val="008A0367"/>
    <w:rsid w:val="008B6CF1"/>
    <w:rsid w:val="008B7F12"/>
    <w:rsid w:val="008C479E"/>
    <w:rsid w:val="00910F3B"/>
    <w:rsid w:val="00916D37"/>
    <w:rsid w:val="00917173"/>
    <w:rsid w:val="009177F5"/>
    <w:rsid w:val="00920F3A"/>
    <w:rsid w:val="00924F05"/>
    <w:rsid w:val="00933418"/>
    <w:rsid w:val="0093666D"/>
    <w:rsid w:val="00940A03"/>
    <w:rsid w:val="00940D5A"/>
    <w:rsid w:val="00951825"/>
    <w:rsid w:val="00953728"/>
    <w:rsid w:val="00963FB9"/>
    <w:rsid w:val="0097559D"/>
    <w:rsid w:val="00983F08"/>
    <w:rsid w:val="009A1E26"/>
    <w:rsid w:val="009B26E4"/>
    <w:rsid w:val="009B2C9B"/>
    <w:rsid w:val="009C3BD1"/>
    <w:rsid w:val="009D5454"/>
    <w:rsid w:val="009E10B3"/>
    <w:rsid w:val="009E10F1"/>
    <w:rsid w:val="009E6F83"/>
    <w:rsid w:val="009F4507"/>
    <w:rsid w:val="00A03578"/>
    <w:rsid w:val="00A05433"/>
    <w:rsid w:val="00A06E34"/>
    <w:rsid w:val="00A132E2"/>
    <w:rsid w:val="00A15EFF"/>
    <w:rsid w:val="00A25135"/>
    <w:rsid w:val="00A26F7F"/>
    <w:rsid w:val="00A271A0"/>
    <w:rsid w:val="00A34BC1"/>
    <w:rsid w:val="00A5086B"/>
    <w:rsid w:val="00A60B6E"/>
    <w:rsid w:val="00A625BF"/>
    <w:rsid w:val="00A633B9"/>
    <w:rsid w:val="00A64429"/>
    <w:rsid w:val="00A64584"/>
    <w:rsid w:val="00A67769"/>
    <w:rsid w:val="00A7361C"/>
    <w:rsid w:val="00A73A7D"/>
    <w:rsid w:val="00A85737"/>
    <w:rsid w:val="00A877BD"/>
    <w:rsid w:val="00A87E54"/>
    <w:rsid w:val="00A902C1"/>
    <w:rsid w:val="00AA77AB"/>
    <w:rsid w:val="00AA7B04"/>
    <w:rsid w:val="00AB0DF3"/>
    <w:rsid w:val="00AB1AE5"/>
    <w:rsid w:val="00AB301F"/>
    <w:rsid w:val="00AB7A80"/>
    <w:rsid w:val="00AD3D71"/>
    <w:rsid w:val="00AD43CC"/>
    <w:rsid w:val="00AF0F2D"/>
    <w:rsid w:val="00AF2EAF"/>
    <w:rsid w:val="00B03DC9"/>
    <w:rsid w:val="00B26E30"/>
    <w:rsid w:val="00B34D73"/>
    <w:rsid w:val="00B41FA7"/>
    <w:rsid w:val="00B45ED1"/>
    <w:rsid w:val="00B51703"/>
    <w:rsid w:val="00B65025"/>
    <w:rsid w:val="00B671BF"/>
    <w:rsid w:val="00B80DEA"/>
    <w:rsid w:val="00B841AB"/>
    <w:rsid w:val="00B96917"/>
    <w:rsid w:val="00B97614"/>
    <w:rsid w:val="00BA55B7"/>
    <w:rsid w:val="00BB3D25"/>
    <w:rsid w:val="00BB72F0"/>
    <w:rsid w:val="00BB7B19"/>
    <w:rsid w:val="00BB7D22"/>
    <w:rsid w:val="00BC089D"/>
    <w:rsid w:val="00BC361C"/>
    <w:rsid w:val="00BE20DD"/>
    <w:rsid w:val="00BE5E84"/>
    <w:rsid w:val="00BF69F3"/>
    <w:rsid w:val="00C133B5"/>
    <w:rsid w:val="00C14966"/>
    <w:rsid w:val="00C21DBC"/>
    <w:rsid w:val="00C22E14"/>
    <w:rsid w:val="00C26448"/>
    <w:rsid w:val="00C30F2D"/>
    <w:rsid w:val="00C56D6C"/>
    <w:rsid w:val="00C57A67"/>
    <w:rsid w:val="00C614EA"/>
    <w:rsid w:val="00C62C17"/>
    <w:rsid w:val="00C7220A"/>
    <w:rsid w:val="00C77541"/>
    <w:rsid w:val="00C84847"/>
    <w:rsid w:val="00C919B5"/>
    <w:rsid w:val="00C93E8C"/>
    <w:rsid w:val="00CA1937"/>
    <w:rsid w:val="00CD525F"/>
    <w:rsid w:val="00CD63D6"/>
    <w:rsid w:val="00CD66EA"/>
    <w:rsid w:val="00CE63AA"/>
    <w:rsid w:val="00CF03B8"/>
    <w:rsid w:val="00CF2784"/>
    <w:rsid w:val="00CF6CE6"/>
    <w:rsid w:val="00D06C9C"/>
    <w:rsid w:val="00D17B23"/>
    <w:rsid w:val="00D22047"/>
    <w:rsid w:val="00D33863"/>
    <w:rsid w:val="00D34073"/>
    <w:rsid w:val="00D34625"/>
    <w:rsid w:val="00D42014"/>
    <w:rsid w:val="00D57B36"/>
    <w:rsid w:val="00D7011E"/>
    <w:rsid w:val="00D7198C"/>
    <w:rsid w:val="00D72227"/>
    <w:rsid w:val="00D90302"/>
    <w:rsid w:val="00D97047"/>
    <w:rsid w:val="00DA5FE2"/>
    <w:rsid w:val="00DA69B9"/>
    <w:rsid w:val="00DB009A"/>
    <w:rsid w:val="00DB20A5"/>
    <w:rsid w:val="00DB63E7"/>
    <w:rsid w:val="00DB7E70"/>
    <w:rsid w:val="00DC25B7"/>
    <w:rsid w:val="00DC7A7E"/>
    <w:rsid w:val="00DD20DD"/>
    <w:rsid w:val="00DD55E4"/>
    <w:rsid w:val="00DD6814"/>
    <w:rsid w:val="00DE0030"/>
    <w:rsid w:val="00DE184B"/>
    <w:rsid w:val="00DF27A7"/>
    <w:rsid w:val="00E05B59"/>
    <w:rsid w:val="00E06C52"/>
    <w:rsid w:val="00E101F1"/>
    <w:rsid w:val="00E14EC8"/>
    <w:rsid w:val="00E169B7"/>
    <w:rsid w:val="00E263A1"/>
    <w:rsid w:val="00E27C39"/>
    <w:rsid w:val="00E27EA1"/>
    <w:rsid w:val="00E30AB9"/>
    <w:rsid w:val="00E366B6"/>
    <w:rsid w:val="00E36B79"/>
    <w:rsid w:val="00E53D05"/>
    <w:rsid w:val="00E62823"/>
    <w:rsid w:val="00E67805"/>
    <w:rsid w:val="00E70FB6"/>
    <w:rsid w:val="00E94C68"/>
    <w:rsid w:val="00EB10E1"/>
    <w:rsid w:val="00EB7ACD"/>
    <w:rsid w:val="00EC0600"/>
    <w:rsid w:val="00EE0ADA"/>
    <w:rsid w:val="00EE130A"/>
    <w:rsid w:val="00EE3A06"/>
    <w:rsid w:val="00EE489A"/>
    <w:rsid w:val="00F028E3"/>
    <w:rsid w:val="00F05AE7"/>
    <w:rsid w:val="00F10880"/>
    <w:rsid w:val="00F1249F"/>
    <w:rsid w:val="00F240F5"/>
    <w:rsid w:val="00F3589A"/>
    <w:rsid w:val="00F44F70"/>
    <w:rsid w:val="00F5308E"/>
    <w:rsid w:val="00F62596"/>
    <w:rsid w:val="00F63F21"/>
    <w:rsid w:val="00F71A63"/>
    <w:rsid w:val="00F7510A"/>
    <w:rsid w:val="00F80327"/>
    <w:rsid w:val="00F8075F"/>
    <w:rsid w:val="00F814FC"/>
    <w:rsid w:val="00F83691"/>
    <w:rsid w:val="00F943E8"/>
    <w:rsid w:val="00F95728"/>
    <w:rsid w:val="00F965E1"/>
    <w:rsid w:val="00FB373F"/>
    <w:rsid w:val="00FB479D"/>
    <w:rsid w:val="00FB6A2C"/>
    <w:rsid w:val="00FD084F"/>
    <w:rsid w:val="00FD6A44"/>
    <w:rsid w:val="00FD70EE"/>
    <w:rsid w:val="00FD7275"/>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Informaci&#243;n%20General%20de%20la%20OGPe/OGPe-001-Informacion%20General%20de%20la%20OGPe.pdf"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Informaci&#243;n%20General%20de%20la%20JR/JR-001-Informacion%20General%20de%20la%20J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pnavigation.respondcrm.com/AppViewer.html?q=https://311prkb.respondcrm.com/respondweb/OIGPe-Directorio%20de%20Agencia/OIGPe-000-Directorio%20de%20Agencia.pdf" TargetMode="Externa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ilva\Desktop\Plantilla%20de%20Servici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63a64ab-6922-4be8-848c-54544df1c2a8">127</Agency>
    <TemplateVersion xmlns="c63a64ab-6922-4be8-848c-54544df1c2a8">Operador</TemplateVersion>
    <Category xmlns="c63a64ab-6922-4be8-848c-54544df1c2a8">3</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32EEC-10CC-4257-89C2-E3B39DFE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93AAF-8B4A-41E8-9B56-D3FB1085831B}">
  <ds:schemaRefs>
    <ds:schemaRef ds:uri="http://schemas.microsoft.com/office/2006/metadata/properties"/>
    <ds:schemaRef ds:uri="http://schemas.microsoft.com/office/infopath/2007/PartnerControls"/>
    <ds:schemaRef ds:uri="c63a64ab-6922-4be8-848c-54544df1c2a8"/>
  </ds:schemaRefs>
</ds:datastoreItem>
</file>

<file path=customXml/itemProps3.xml><?xml version="1.0" encoding="utf-8"?>
<ds:datastoreItem xmlns:ds="http://schemas.openxmlformats.org/officeDocument/2006/customXml" ds:itemID="{7000F649-58A0-4EED-A92E-73CE73F5763B}">
  <ds:schemaRefs>
    <ds:schemaRef ds:uri="http://schemas.microsoft.com/sharepoint/v3/contenttype/forms"/>
  </ds:schemaRefs>
</ds:datastoreItem>
</file>

<file path=customXml/itemProps4.xml><?xml version="1.0" encoding="utf-8"?>
<ds:datastoreItem xmlns:ds="http://schemas.openxmlformats.org/officeDocument/2006/customXml" ds:itemID="{ABC97460-D99E-44CA-9C79-240BD98A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Servicio</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Información General de la OIGPe</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OIGPe</dc:title>
  <dc:subject>Información General</dc:subject>
  <dc:creator>3-1-1 Tu Línea de Servicios de Gobierno</dc:creator>
  <cp:keywords>OIGPe</cp:keywords>
  <cp:lastModifiedBy>respondadmin</cp:lastModifiedBy>
  <cp:revision>6</cp:revision>
  <cp:lastPrinted>2012-08-20T15:33:00Z</cp:lastPrinted>
  <dcterms:created xsi:type="dcterms:W3CDTF">2012-12-05T18:55:00Z</dcterms:created>
  <dcterms:modified xsi:type="dcterms:W3CDTF">2016-01-05T17:24:00Z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