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14358BF4" wp14:editId="6546C882">
                  <wp:extent cx="267335" cy="276225"/>
                  <wp:effectExtent l="19050" t="0" r="0" b="0"/>
                  <wp:docPr id="33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C7CD9" w:rsidRPr="004C7CD9" w:rsidRDefault="004C7CD9" w:rsidP="004C7CD9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eastAsia="es-ES_tradnl"/>
        </w:rPr>
      </w:pPr>
      <w:r>
        <w:rPr>
          <w:rFonts w:asciiTheme="minorHAnsi" w:eastAsia="Times New Roman" w:hAnsiTheme="minorHAnsi" w:cstheme="minorHAnsi"/>
          <w:color w:val="000000"/>
          <w:lang w:eastAsia="es-ES_tradnl"/>
        </w:rPr>
        <w:t>E</w:t>
      </w:r>
      <w:r w:rsidRPr="004C7CD9">
        <w:rPr>
          <w:rFonts w:asciiTheme="minorHAnsi" w:eastAsia="Times New Roman" w:hAnsiTheme="minorHAnsi" w:cstheme="minorHAnsi"/>
          <w:color w:val="000000"/>
          <w:lang w:eastAsia="es-ES_tradnl"/>
        </w:rPr>
        <w:t>l Procurador General es el funcionario que representa al Estado ante los tribunales de más alta jerarquía, quien tambi</w:t>
      </w:r>
      <w:r>
        <w:rPr>
          <w:rFonts w:asciiTheme="minorHAnsi" w:eastAsia="Times New Roman" w:hAnsiTheme="minorHAnsi" w:cstheme="minorHAnsi"/>
          <w:color w:val="000000"/>
          <w:lang w:eastAsia="es-ES_tradnl"/>
        </w:rPr>
        <w:t>é</w:t>
      </w:r>
      <w:r w:rsidRPr="004C7CD9">
        <w:rPr>
          <w:rFonts w:asciiTheme="minorHAnsi" w:eastAsia="Times New Roman" w:hAnsiTheme="minorHAnsi" w:cstheme="minorHAnsi"/>
          <w:color w:val="000000"/>
          <w:lang w:eastAsia="es-ES_tradnl"/>
        </w:rPr>
        <w:t>n ostenta la función de uniformar las posturas d</w:t>
      </w:r>
      <w:r>
        <w:rPr>
          <w:rFonts w:asciiTheme="minorHAnsi" w:eastAsia="Times New Roman" w:hAnsiTheme="minorHAnsi" w:cstheme="minorHAnsi"/>
          <w:color w:val="000000"/>
          <w:lang w:eastAsia="es-ES_tradnl"/>
        </w:rPr>
        <w:t xml:space="preserve">el Estado ante los altos foros judiciales.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87641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BC01EA3" wp14:editId="6463FE5F">
                  <wp:extent cx="276225" cy="276225"/>
                  <wp:effectExtent l="19050" t="0" r="9525" b="0"/>
                  <wp:docPr id="331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A25135" w:rsidRDefault="00D72FFF" w:rsidP="00F240F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7A2E31" w:rsidRPr="007A2E31">
          <w:rPr>
            <w:rStyle w:val="Hyperlink"/>
            <w:rFonts w:cs="Arial"/>
            <w:noProof/>
            <w:lang w:val="es-PR"/>
          </w:rPr>
          <w:t>Directorio de OPG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B227453" wp14:editId="23D590FC">
                  <wp:extent cx="276225" cy="276225"/>
                  <wp:effectExtent l="19050" t="0" r="9525" b="0"/>
                  <wp:docPr id="332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Default="0049566C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FE7F03" w:rsidRPr="00242BBB" w:rsidRDefault="00FE7F03" w:rsidP="00242BBB">
      <w:pPr>
        <w:spacing w:before="120" w:after="120" w:line="240" w:lineRule="auto"/>
        <w:jc w:val="both"/>
        <w:rPr>
          <w:rFonts w:eastAsia="Times New Roman" w:cs="Arial"/>
          <w:color w:val="000000"/>
        </w:rPr>
        <w:sectPr w:rsidR="00FE7F03" w:rsidRPr="00242BBB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49566C" w:rsidRPr="002F15C5" w:rsidRDefault="002F15C5" w:rsidP="002F15C5">
      <w:pPr>
        <w:pStyle w:val="ListParagraph"/>
        <w:numPr>
          <w:ilvl w:val="0"/>
          <w:numId w:val="32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asciiTheme="minorHAnsi" w:eastAsia="Times New Roman" w:hAnsiTheme="minorHAnsi" w:cstheme="minorHAnsi"/>
          <w:color w:val="000000"/>
          <w:lang w:eastAsia="es-ES_tradnl"/>
        </w:rPr>
        <w:lastRenderedPageBreak/>
        <w:t xml:space="preserve">Representa </w:t>
      </w:r>
      <w:r w:rsidRPr="004C7CD9">
        <w:rPr>
          <w:rFonts w:asciiTheme="minorHAnsi" w:eastAsia="Times New Roman" w:hAnsiTheme="minorHAnsi" w:cstheme="minorHAnsi"/>
          <w:color w:val="000000"/>
          <w:lang w:eastAsia="es-ES_tradnl"/>
        </w:rPr>
        <w:t>al Gobierno de Puerto Rico en todos los asuntos civiles y criminales en que éste sea parte o esté interesado y que se tramiten en grado de apelación o en cualquier otra forma ante los tribunales apelativos de Puerto Rico, de los Estados Unidos, o de cualquier otro estado federado, territorio o posesión de los Estados Unidos de América, excepto en los casos en los cuales el Secretario determine otra cosa.</w:t>
      </w:r>
    </w:p>
    <w:sectPr w:rsidR="0049566C" w:rsidRPr="002F15C5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F9" w:rsidRDefault="003C71F9" w:rsidP="005501A9">
      <w:pPr>
        <w:spacing w:after="0" w:line="240" w:lineRule="auto"/>
      </w:pPr>
      <w:r>
        <w:separator/>
      </w:r>
    </w:p>
  </w:endnote>
  <w:endnote w:type="continuationSeparator" w:id="0">
    <w:p w:rsidR="003C71F9" w:rsidRDefault="003C71F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98F" w:rsidRDefault="007059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999232" behindDoc="0" locked="0" layoutInCell="1" allowOverlap="1" wp14:anchorId="237335D2" wp14:editId="15E48D49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33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2001280" behindDoc="0" locked="0" layoutInCell="1" allowOverlap="1" wp14:anchorId="7C0CF4BF" wp14:editId="18162B5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690" name="AutoShape 1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68" o:spid="_x0000_s1026" type="#_x0000_t32" style="position:absolute;margin-left:-35.9pt;margin-top:3.1pt;width:471.35pt;height:.0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kYIwIAAEE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70598F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70598F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98F" w:rsidRDefault="0070598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F9" w:rsidRDefault="003C71F9" w:rsidP="005501A9">
      <w:pPr>
        <w:spacing w:after="0" w:line="240" w:lineRule="auto"/>
      </w:pPr>
      <w:r>
        <w:separator/>
      </w:r>
    </w:p>
  </w:footnote>
  <w:footnote w:type="continuationSeparator" w:id="0">
    <w:p w:rsidR="003C71F9" w:rsidRDefault="003C71F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98F" w:rsidRDefault="007059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2000256" behindDoc="0" locked="0" layoutInCell="1" allowOverlap="1" wp14:anchorId="10427EF3" wp14:editId="620CE327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691" name="Text Box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C7CD9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OPG</w:t>
                          </w:r>
                          <w:r w:rsidR="004372B7"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7" o:spid="_x0000_s1026" type="#_x0000_t202" style="position:absolute;margin-left:389.5pt;margin-top:6.65pt;width:82.7pt;height:27.5pt;z-index:252000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">
              <v:textbox style="mso-fit-shape-to-text:t">
                <w:txbxContent>
                  <w:p w:rsidR="004372B7" w:rsidRPr="00815B23" w:rsidRDefault="004C7CD9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noProof/>
                        <w:sz w:val="16"/>
                        <w:szCs w:val="16"/>
                        <w:lang w:val="es-PR"/>
                      </w:rPr>
                      <w:t>OPG</w:t>
                    </w:r>
                    <w:r w:rsidR="004372B7"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4C7CD9">
      <w:rPr>
        <w:noProof/>
        <w:sz w:val="32"/>
        <w:szCs w:val="32"/>
        <w:lang w:val="es-PR"/>
      </w:rPr>
      <w:t>Oficina del Procurador General (OPG)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98F" w:rsidRDefault="0070598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Comisión de Derechos Civiles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B6B3B"/>
    <w:multiLevelType w:val="hybridMultilevel"/>
    <w:tmpl w:val="F24C1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5D2D"/>
    <w:multiLevelType w:val="hybridMultilevel"/>
    <w:tmpl w:val="9712173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03274E"/>
    <w:multiLevelType w:val="hybridMultilevel"/>
    <w:tmpl w:val="D89A1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6"/>
  </w:num>
  <w:num w:numId="3">
    <w:abstractNumId w:val="27"/>
  </w:num>
  <w:num w:numId="4">
    <w:abstractNumId w:val="31"/>
  </w:num>
  <w:num w:numId="5">
    <w:abstractNumId w:val="17"/>
  </w:num>
  <w:num w:numId="6">
    <w:abstractNumId w:val="13"/>
  </w:num>
  <w:num w:numId="7">
    <w:abstractNumId w:val="21"/>
  </w:num>
  <w:num w:numId="8">
    <w:abstractNumId w:val="10"/>
  </w:num>
  <w:num w:numId="9">
    <w:abstractNumId w:val="24"/>
  </w:num>
  <w:num w:numId="10">
    <w:abstractNumId w:val="9"/>
  </w:num>
  <w:num w:numId="11">
    <w:abstractNumId w:val="1"/>
  </w:num>
  <w:num w:numId="12">
    <w:abstractNumId w:val="30"/>
  </w:num>
  <w:num w:numId="13">
    <w:abstractNumId w:val="3"/>
  </w:num>
  <w:num w:numId="14">
    <w:abstractNumId w:val="25"/>
  </w:num>
  <w:num w:numId="15">
    <w:abstractNumId w:val="5"/>
  </w:num>
  <w:num w:numId="16">
    <w:abstractNumId w:val="20"/>
  </w:num>
  <w:num w:numId="17">
    <w:abstractNumId w:val="4"/>
  </w:num>
  <w:num w:numId="18">
    <w:abstractNumId w:val="23"/>
  </w:num>
  <w:num w:numId="19">
    <w:abstractNumId w:val="14"/>
  </w:num>
  <w:num w:numId="20">
    <w:abstractNumId w:val="22"/>
  </w:num>
  <w:num w:numId="21">
    <w:abstractNumId w:val="12"/>
  </w:num>
  <w:num w:numId="22">
    <w:abstractNumId w:val="2"/>
  </w:num>
  <w:num w:numId="23">
    <w:abstractNumId w:val="28"/>
  </w:num>
  <w:num w:numId="24">
    <w:abstractNumId w:val="29"/>
  </w:num>
  <w:num w:numId="25">
    <w:abstractNumId w:val="8"/>
  </w:num>
  <w:num w:numId="26">
    <w:abstractNumId w:val="0"/>
  </w:num>
  <w:num w:numId="27">
    <w:abstractNumId w:val="19"/>
  </w:num>
  <w:num w:numId="28">
    <w:abstractNumId w:val="16"/>
  </w:num>
  <w:num w:numId="29">
    <w:abstractNumId w:val="15"/>
  </w:num>
  <w:num w:numId="30">
    <w:abstractNumId w:val="7"/>
  </w:num>
  <w:num w:numId="31">
    <w:abstractNumId w:val="1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53F0"/>
    <w:rsid w:val="00236370"/>
    <w:rsid w:val="00237BDC"/>
    <w:rsid w:val="00242BBB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9349D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15C5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93F9D"/>
    <w:rsid w:val="003950A0"/>
    <w:rsid w:val="003A20CF"/>
    <w:rsid w:val="003A7310"/>
    <w:rsid w:val="003B4575"/>
    <w:rsid w:val="003C6015"/>
    <w:rsid w:val="003C71F9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08A1"/>
    <w:rsid w:val="004241F6"/>
    <w:rsid w:val="0043005F"/>
    <w:rsid w:val="00434497"/>
    <w:rsid w:val="004372B7"/>
    <w:rsid w:val="00445105"/>
    <w:rsid w:val="004529FC"/>
    <w:rsid w:val="004548F1"/>
    <w:rsid w:val="00456683"/>
    <w:rsid w:val="00461ACE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C7CD9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B3B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00C7C"/>
    <w:rsid w:val="00601DFC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598F"/>
    <w:rsid w:val="00706AE9"/>
    <w:rsid w:val="00717163"/>
    <w:rsid w:val="00722794"/>
    <w:rsid w:val="00726CF4"/>
    <w:rsid w:val="007271F4"/>
    <w:rsid w:val="00735FB7"/>
    <w:rsid w:val="007415A2"/>
    <w:rsid w:val="0074728C"/>
    <w:rsid w:val="00781E56"/>
    <w:rsid w:val="00790A6E"/>
    <w:rsid w:val="00793C85"/>
    <w:rsid w:val="007A2E31"/>
    <w:rsid w:val="007B1C6B"/>
    <w:rsid w:val="007B3534"/>
    <w:rsid w:val="007B4C53"/>
    <w:rsid w:val="007C089B"/>
    <w:rsid w:val="007C4C59"/>
    <w:rsid w:val="007C795B"/>
    <w:rsid w:val="007D07C4"/>
    <w:rsid w:val="007D7088"/>
    <w:rsid w:val="007E0061"/>
    <w:rsid w:val="007E1921"/>
    <w:rsid w:val="007E319D"/>
    <w:rsid w:val="007F0041"/>
    <w:rsid w:val="007F0327"/>
    <w:rsid w:val="007F6C93"/>
    <w:rsid w:val="007F7A59"/>
    <w:rsid w:val="00807397"/>
    <w:rsid w:val="00811DFB"/>
    <w:rsid w:val="00815B23"/>
    <w:rsid w:val="00817C0C"/>
    <w:rsid w:val="0082254D"/>
    <w:rsid w:val="00824CB0"/>
    <w:rsid w:val="00832CC3"/>
    <w:rsid w:val="00841D9E"/>
    <w:rsid w:val="008542CD"/>
    <w:rsid w:val="00876416"/>
    <w:rsid w:val="008766CF"/>
    <w:rsid w:val="00877A45"/>
    <w:rsid w:val="008947B8"/>
    <w:rsid w:val="008A0367"/>
    <w:rsid w:val="008B7F12"/>
    <w:rsid w:val="008C479E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4216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2099E"/>
    <w:rsid w:val="00B26E30"/>
    <w:rsid w:val="00B34D73"/>
    <w:rsid w:val="00B409F7"/>
    <w:rsid w:val="00B45ED1"/>
    <w:rsid w:val="00B51703"/>
    <w:rsid w:val="00B5503B"/>
    <w:rsid w:val="00B65025"/>
    <w:rsid w:val="00B671BF"/>
    <w:rsid w:val="00B80DEA"/>
    <w:rsid w:val="00B841AB"/>
    <w:rsid w:val="00B9135C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36A7"/>
    <w:rsid w:val="00BE5E84"/>
    <w:rsid w:val="00BF1446"/>
    <w:rsid w:val="00BF69F3"/>
    <w:rsid w:val="00C133B5"/>
    <w:rsid w:val="00C14966"/>
    <w:rsid w:val="00C21DBC"/>
    <w:rsid w:val="00C22E14"/>
    <w:rsid w:val="00C26448"/>
    <w:rsid w:val="00C30F2D"/>
    <w:rsid w:val="00C46235"/>
    <w:rsid w:val="00C56D6C"/>
    <w:rsid w:val="00C57A67"/>
    <w:rsid w:val="00C614EA"/>
    <w:rsid w:val="00C62C17"/>
    <w:rsid w:val="00C7220A"/>
    <w:rsid w:val="00C77541"/>
    <w:rsid w:val="00C84847"/>
    <w:rsid w:val="00CA1937"/>
    <w:rsid w:val="00CD525F"/>
    <w:rsid w:val="00CD63D6"/>
    <w:rsid w:val="00CD66EA"/>
    <w:rsid w:val="00CF03B8"/>
    <w:rsid w:val="00CF2784"/>
    <w:rsid w:val="00CF6CE6"/>
    <w:rsid w:val="00D06C9C"/>
    <w:rsid w:val="00D17B23"/>
    <w:rsid w:val="00D21340"/>
    <w:rsid w:val="00D22047"/>
    <w:rsid w:val="00D33863"/>
    <w:rsid w:val="00D34073"/>
    <w:rsid w:val="00D34625"/>
    <w:rsid w:val="00D42014"/>
    <w:rsid w:val="00D57B36"/>
    <w:rsid w:val="00D7011E"/>
    <w:rsid w:val="00D7198C"/>
    <w:rsid w:val="00D72227"/>
    <w:rsid w:val="00D72FFF"/>
    <w:rsid w:val="00D75A40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95EB7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63F21"/>
    <w:rsid w:val="00F71A63"/>
    <w:rsid w:val="00F7510A"/>
    <w:rsid w:val="00F80327"/>
    <w:rsid w:val="00F8075F"/>
    <w:rsid w:val="00F80D54"/>
    <w:rsid w:val="00F814FC"/>
    <w:rsid w:val="00F83691"/>
    <w:rsid w:val="00F943E8"/>
    <w:rsid w:val="00F95728"/>
    <w:rsid w:val="00F965E1"/>
    <w:rsid w:val="00FB373F"/>
    <w:rsid w:val="00FB479D"/>
    <w:rsid w:val="00FD084F"/>
    <w:rsid w:val="00FD6A44"/>
    <w:rsid w:val="00FD70EE"/>
    <w:rsid w:val="00F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455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3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4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76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OPG-Directorio%20de%20Agencia/OPG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131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5A2DF-E16F-4A35-B71D-C884AF5A1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8463C-DE07-4F56-8EB6-CB7271339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F0A43-96AD-4B12-8F68-BB8817549F22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F3680495-E39E-4073-9246-94DC33F3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del DJ</vt:lpstr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OPG</dc:title>
  <dc:subject>Información General</dc:subject>
  <dc:creator>3-1-1 Tu Línea de Servicios de Gobierno</dc:creator>
  <cp:keywords>OPG</cp:keywords>
  <cp:lastModifiedBy>respondadmin</cp:lastModifiedBy>
  <cp:revision>6</cp:revision>
  <cp:lastPrinted>2012-07-25T13:16:00Z</cp:lastPrinted>
  <dcterms:created xsi:type="dcterms:W3CDTF">2012-11-21T15:17:00Z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