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rPr>
            </w:pPr>
            <w:bookmarkStart w:id="0" w:name="_GoBack"/>
            <w:bookmarkEnd w:id="0"/>
            <w:r>
              <w:rPr>
                <w:b/>
                <w:noProof/>
                <w:sz w:val="28"/>
                <w:szCs w:val="28"/>
                <w:lang w:val="en-US"/>
              </w:rPr>
              <w:drawing>
                <wp:inline distT="0" distB="0" distL="0" distR="0" wp14:anchorId="5625614C" wp14:editId="731292F2">
                  <wp:extent cx="267335" cy="276225"/>
                  <wp:effectExtent l="19050" t="0" r="0" b="0"/>
                  <wp:docPr id="18"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rPr>
            </w:pPr>
            <w:r w:rsidRPr="00A625BF">
              <w:rPr>
                <w:rFonts w:asciiTheme="minorHAnsi" w:eastAsiaTheme="minorHAnsi" w:hAnsiTheme="minorHAnsi" w:cstheme="minorBidi"/>
                <w:b/>
                <w:sz w:val="28"/>
                <w:szCs w:val="28"/>
              </w:rPr>
              <w:t xml:space="preserve">Descripción del Servicio </w:t>
            </w:r>
          </w:p>
        </w:tc>
      </w:tr>
    </w:tbl>
    <w:p w:rsidR="00AD1171" w:rsidRPr="00AD1171" w:rsidRDefault="007C18FB" w:rsidP="00AD1171">
      <w:pPr>
        <w:pStyle w:val="NormalWeb"/>
        <w:spacing w:before="120" w:beforeAutospacing="0" w:after="120" w:afterAutospacing="0"/>
        <w:jc w:val="both"/>
        <w:rPr>
          <w:rFonts w:asciiTheme="minorHAnsi" w:hAnsiTheme="minorHAnsi" w:cs="Arial"/>
          <w:noProof/>
          <w:color w:val="000000"/>
          <w:sz w:val="22"/>
          <w:szCs w:val="22"/>
        </w:rPr>
      </w:pPr>
      <w:r>
        <w:rPr>
          <w:rFonts w:ascii="Calibri" w:hAnsi="Calibri" w:cs="Calibri"/>
          <w:color w:val="000000"/>
          <w:sz w:val="22"/>
          <w:szCs w:val="22"/>
        </w:rPr>
        <w:t xml:space="preserve">El </w:t>
      </w:r>
      <w:r w:rsidRPr="00B50F6C">
        <w:rPr>
          <w:rFonts w:ascii="Calibri" w:hAnsi="Calibri" w:cs="Calibri"/>
          <w:color w:val="000000"/>
          <w:sz w:val="22"/>
          <w:szCs w:val="22"/>
        </w:rPr>
        <w:t>Consejo de Desarrollo Ocupacional y Recursos Humanos</w:t>
      </w:r>
      <w:r w:rsidRPr="00B50F6C">
        <w:rPr>
          <w:rFonts w:asciiTheme="minorHAnsi" w:hAnsiTheme="minorHAnsi" w:cs="Arial"/>
          <w:noProof/>
          <w:color w:val="000000"/>
          <w:sz w:val="22"/>
          <w:szCs w:val="22"/>
        </w:rPr>
        <w:t xml:space="preserve"> </w:t>
      </w:r>
      <w:r w:rsidR="00052740" w:rsidRPr="00B50F6C">
        <w:rPr>
          <w:rFonts w:asciiTheme="minorHAnsi" w:hAnsiTheme="minorHAnsi" w:cs="Arial"/>
          <w:noProof/>
          <w:color w:val="000000"/>
          <w:sz w:val="22"/>
          <w:szCs w:val="22"/>
        </w:rPr>
        <w:t xml:space="preserve">(CDORH) </w:t>
      </w:r>
      <w:r w:rsidR="00AD1171">
        <w:rPr>
          <w:rFonts w:asciiTheme="minorHAnsi" w:hAnsiTheme="minorHAnsi" w:cs="Arial"/>
          <w:noProof/>
          <w:color w:val="000000"/>
          <w:sz w:val="22"/>
          <w:szCs w:val="22"/>
        </w:rPr>
        <w:t xml:space="preserve">se encarga </w:t>
      </w:r>
      <w:r w:rsidR="00AD1171" w:rsidRPr="00AD1171">
        <w:rPr>
          <w:rFonts w:asciiTheme="minorHAnsi" w:hAnsiTheme="minorHAnsi" w:cs="Arial"/>
          <w:noProof/>
          <w:color w:val="000000"/>
          <w:sz w:val="22"/>
          <w:szCs w:val="22"/>
        </w:rPr>
        <w:t>de administrar los fondos que provee la Ley de Inversión en la Fuerza Trabajadora (WIA, por sus siglas en inglés), capacitar y desarrollar el talento de nuestro recurso humano a tono con los cambios de la nueva economía.</w:t>
      </w:r>
    </w:p>
    <w:p w:rsidR="00AD1171" w:rsidRDefault="00AD1171" w:rsidP="00AD1171">
      <w:pPr>
        <w:pStyle w:val="NormalWeb"/>
        <w:spacing w:before="120" w:beforeAutospacing="0" w:after="120" w:afterAutospacing="0"/>
        <w:jc w:val="both"/>
        <w:rPr>
          <w:rFonts w:ascii="Calibri" w:hAnsi="Calibri" w:cs="Calibri"/>
          <w:color w:val="000000"/>
          <w:sz w:val="22"/>
          <w:szCs w:val="22"/>
        </w:rPr>
      </w:pPr>
      <w:r w:rsidRPr="00AD1171">
        <w:rPr>
          <w:rFonts w:ascii="Calibri" w:hAnsi="Calibri" w:cs="Calibri"/>
          <w:color w:val="000000"/>
          <w:sz w:val="22"/>
          <w:szCs w:val="22"/>
        </w:rPr>
        <w:t>El Consejo está enfocado en fomentar empleos de calidad para la población. El Sistema de Gestión Única desarrolla actividades y programas conducentes a la obtención de empleos y adiestramientos en ocupaciones con alta demanda.</w:t>
      </w:r>
    </w:p>
    <w:p w:rsidR="00AD1171" w:rsidRPr="00AD1171" w:rsidRDefault="00AD1171" w:rsidP="00080975">
      <w:pPr>
        <w:pStyle w:val="NormalWeb"/>
        <w:spacing w:before="120" w:beforeAutospacing="0" w:after="120" w:afterAutospacing="0"/>
        <w:jc w:val="both"/>
        <w:rPr>
          <w:rFonts w:ascii="Calibri" w:hAnsi="Calibri" w:cs="Calibri"/>
          <w:color w:val="000000"/>
          <w:sz w:val="22"/>
          <w:szCs w:val="22"/>
        </w:rPr>
      </w:pPr>
      <w:r>
        <w:rPr>
          <w:rFonts w:ascii="Calibri" w:hAnsi="Calibri" w:cs="Calibri"/>
          <w:color w:val="000000"/>
          <w:sz w:val="22"/>
          <w:szCs w:val="22"/>
        </w:rPr>
        <w:t xml:space="preserve">Los </w:t>
      </w:r>
      <w:r w:rsidRPr="00AD1171">
        <w:rPr>
          <w:rFonts w:ascii="Calibri" w:hAnsi="Calibri" w:cs="Calibri"/>
          <w:color w:val="000000"/>
          <w:sz w:val="22"/>
          <w:szCs w:val="22"/>
        </w:rPr>
        <w:t xml:space="preserve">programas de adiestramiento </w:t>
      </w:r>
      <w:r>
        <w:rPr>
          <w:rFonts w:ascii="Calibri" w:hAnsi="Calibri" w:cs="Calibri"/>
          <w:color w:val="000000"/>
          <w:sz w:val="22"/>
          <w:szCs w:val="22"/>
        </w:rPr>
        <w:t xml:space="preserve">son </w:t>
      </w:r>
      <w:r w:rsidRPr="00AD1171">
        <w:rPr>
          <w:rFonts w:ascii="Calibri" w:hAnsi="Calibri" w:cs="Calibri"/>
          <w:color w:val="000000"/>
          <w:sz w:val="22"/>
          <w:szCs w:val="22"/>
        </w:rPr>
        <w:t xml:space="preserve">en áreas </w:t>
      </w:r>
      <w:r>
        <w:rPr>
          <w:rFonts w:ascii="Calibri" w:hAnsi="Calibri" w:cs="Calibri"/>
          <w:color w:val="000000"/>
          <w:sz w:val="22"/>
          <w:szCs w:val="22"/>
        </w:rPr>
        <w:t xml:space="preserve">de </w:t>
      </w:r>
      <w:r w:rsidRPr="00AD1171">
        <w:rPr>
          <w:rFonts w:ascii="Calibri" w:hAnsi="Calibri" w:cs="Calibri"/>
          <w:color w:val="000000"/>
          <w:sz w:val="22"/>
          <w:szCs w:val="22"/>
        </w:rPr>
        <w:t>manufactura avanzada, biotecnología, servicios de salud, servicios financieros, transportación, sector automotriz, construcción, generación de energía, comercio, turismo, etc. Nuestro objetivo es el desarrollo de talento de la fuerza laboral del país, fomentando la competitividad en una economía globalizada.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B50F6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50F6C" w:rsidRDefault="0049566C" w:rsidP="00F3589A">
            <w:pPr>
              <w:pStyle w:val="NormalWeb"/>
              <w:rPr>
                <w:rFonts w:ascii="Verdana" w:hAnsi="Verdana" w:cs="Arial"/>
                <w:color w:val="000000"/>
                <w:sz w:val="20"/>
                <w:szCs w:val="20"/>
              </w:rPr>
            </w:pPr>
            <w:r w:rsidRPr="00B50F6C">
              <w:rPr>
                <w:rFonts w:ascii="Arial" w:hAnsi="Arial" w:cs="Arial"/>
                <w:noProof/>
                <w:sz w:val="20"/>
                <w:szCs w:val="20"/>
                <w:lang w:val="en-US"/>
              </w:rPr>
              <w:drawing>
                <wp:inline distT="0" distB="0" distL="0" distR="0" wp14:anchorId="5E6F4582" wp14:editId="6DCA6A56">
                  <wp:extent cx="276225" cy="276225"/>
                  <wp:effectExtent l="19050" t="0" r="9525" b="0"/>
                  <wp:docPr id="19"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B50F6C" w:rsidRDefault="0049566C" w:rsidP="00A625BF">
            <w:pPr>
              <w:spacing w:after="0" w:line="240" w:lineRule="auto"/>
              <w:rPr>
                <w:rFonts w:asciiTheme="minorHAnsi" w:eastAsiaTheme="minorHAnsi" w:hAnsiTheme="minorHAnsi" w:cstheme="minorBidi"/>
                <w:b/>
                <w:sz w:val="28"/>
                <w:szCs w:val="28"/>
              </w:rPr>
            </w:pPr>
            <w:r w:rsidRPr="00B50F6C">
              <w:rPr>
                <w:rFonts w:asciiTheme="minorHAnsi" w:eastAsiaTheme="minorHAnsi" w:hAnsiTheme="minorHAnsi" w:cstheme="minorBidi"/>
                <w:b/>
                <w:sz w:val="28"/>
                <w:szCs w:val="28"/>
              </w:rPr>
              <w:t xml:space="preserve">Lugar y Horario de Servicio </w:t>
            </w:r>
          </w:p>
        </w:tc>
      </w:tr>
    </w:tbl>
    <w:p w:rsidR="0049566C" w:rsidRPr="00B50F6C" w:rsidRDefault="00FB7BAD" w:rsidP="00F240F5">
      <w:pPr>
        <w:shd w:val="clear" w:color="auto" w:fill="FFFFFF"/>
        <w:spacing w:before="120" w:after="120" w:line="240" w:lineRule="auto"/>
        <w:rPr>
          <w:rFonts w:cs="Arial"/>
          <w:color w:val="000000"/>
        </w:rPr>
      </w:pPr>
      <w:hyperlink r:id="rId14" w:history="1">
        <w:r w:rsidR="0049566C" w:rsidRPr="00B50F6C">
          <w:rPr>
            <w:rStyle w:val="Hyperlink"/>
            <w:rFonts w:cs="Arial"/>
          </w:rPr>
          <w:t xml:space="preserve">Directorio de </w:t>
        </w:r>
        <w:r w:rsidR="0049566C" w:rsidRPr="00B50F6C">
          <w:rPr>
            <w:rStyle w:val="Hyperlink"/>
            <w:rFonts w:cs="Arial"/>
            <w:noProof/>
          </w:rPr>
          <w:t>CDORH</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B50F6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B50F6C" w:rsidRDefault="0049566C" w:rsidP="0011279C">
            <w:pPr>
              <w:pStyle w:val="NormalWeb"/>
              <w:rPr>
                <w:rFonts w:ascii="Verdana" w:hAnsi="Verdana" w:cs="Arial"/>
                <w:color w:val="000000"/>
                <w:sz w:val="20"/>
                <w:szCs w:val="20"/>
              </w:rPr>
            </w:pPr>
            <w:r w:rsidRPr="00B50F6C">
              <w:rPr>
                <w:rFonts w:ascii="Arial" w:hAnsi="Arial" w:cs="Arial"/>
                <w:noProof/>
                <w:sz w:val="20"/>
                <w:szCs w:val="20"/>
                <w:lang w:val="en-US"/>
              </w:rPr>
              <w:drawing>
                <wp:inline distT="0" distB="0" distL="0" distR="0" wp14:anchorId="095E447B" wp14:editId="0075D112">
                  <wp:extent cx="276225" cy="276225"/>
                  <wp:effectExtent l="19050" t="0" r="9525" b="0"/>
                  <wp:docPr id="2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B50F6C">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B50F6C" w:rsidRDefault="0049566C" w:rsidP="00A625BF">
            <w:pPr>
              <w:spacing w:after="0" w:line="240" w:lineRule="auto"/>
              <w:rPr>
                <w:rFonts w:asciiTheme="minorHAnsi" w:eastAsiaTheme="minorHAnsi" w:hAnsiTheme="minorHAnsi" w:cstheme="minorBidi"/>
                <w:b/>
                <w:sz w:val="28"/>
                <w:szCs w:val="28"/>
              </w:rPr>
            </w:pPr>
            <w:r w:rsidRPr="00B50F6C">
              <w:rPr>
                <w:rFonts w:asciiTheme="minorHAnsi" w:eastAsiaTheme="minorHAnsi" w:hAnsiTheme="minorHAnsi" w:cstheme="minorBidi"/>
                <w:b/>
                <w:sz w:val="28"/>
                <w:szCs w:val="28"/>
              </w:rPr>
              <w:t>Preguntas Frecuentes</w:t>
            </w:r>
          </w:p>
        </w:tc>
      </w:tr>
    </w:tbl>
    <w:p w:rsidR="0049566C" w:rsidRPr="00B50F6C" w:rsidRDefault="0049566C" w:rsidP="00080975">
      <w:pPr>
        <w:spacing w:before="120" w:after="120" w:line="240" w:lineRule="auto"/>
        <w:rPr>
          <w:rFonts w:eastAsia="Times New Roman" w:cs="Arial"/>
          <w:color w:val="000000"/>
        </w:rPr>
      </w:pPr>
      <w:r w:rsidRPr="00B50F6C">
        <w:rPr>
          <w:rFonts w:eastAsia="Times New Roman" w:cs="Arial"/>
          <w:color w:val="000000"/>
        </w:rPr>
        <w:t>Algunos de los servicios ofrecidos por la agencia son los siguientes:</w:t>
      </w:r>
    </w:p>
    <w:p w:rsidR="0049566C" w:rsidRPr="00B50F6C" w:rsidRDefault="003B3ACE" w:rsidP="00080975">
      <w:pPr>
        <w:pStyle w:val="ListParagraph"/>
        <w:numPr>
          <w:ilvl w:val="0"/>
          <w:numId w:val="30"/>
        </w:numPr>
        <w:spacing w:before="120" w:after="120" w:line="240" w:lineRule="auto"/>
        <w:contextualSpacing w:val="0"/>
        <w:rPr>
          <w:rFonts w:eastAsia="Times New Roman" w:cs="Arial"/>
          <w:color w:val="000000"/>
        </w:rPr>
      </w:pPr>
      <w:r w:rsidRPr="00B50F6C">
        <w:rPr>
          <w:rFonts w:cs="Calibri"/>
          <w:color w:val="000000"/>
        </w:rPr>
        <w:t>Planificar, coordinar y administrar estrategias dirigidas al desarrollo ocupacional y fortalecimiento de la fuerza trabajadora.</w:t>
      </w:r>
    </w:p>
    <w:p w:rsidR="00FE1340" w:rsidRPr="00B50F6C" w:rsidRDefault="00DB7394" w:rsidP="00080975">
      <w:pPr>
        <w:pStyle w:val="ListParagraph"/>
        <w:numPr>
          <w:ilvl w:val="0"/>
          <w:numId w:val="30"/>
        </w:numPr>
        <w:spacing w:before="120" w:after="120" w:line="240" w:lineRule="auto"/>
        <w:contextualSpacing w:val="0"/>
        <w:rPr>
          <w:rFonts w:cs="Calibri"/>
          <w:color w:val="000000"/>
        </w:rPr>
      </w:pPr>
      <w:bookmarkStart w:id="1" w:name="PROG1189"/>
      <w:r w:rsidRPr="00B50F6C">
        <w:rPr>
          <w:rFonts w:cs="Calibri"/>
          <w:color w:val="000000"/>
        </w:rPr>
        <w:t>Actúa como ente regulador y fiscalizador que persigue asesorar, coordinar y establecer la política pública del sistema de desarrollo ocupacional y recursos humanos de Puerto Rico.</w:t>
      </w:r>
    </w:p>
    <w:p w:rsidR="00FE1340" w:rsidRPr="00B50F6C" w:rsidRDefault="00FE1340" w:rsidP="00080975">
      <w:pPr>
        <w:pStyle w:val="ListParagraph"/>
        <w:numPr>
          <w:ilvl w:val="0"/>
          <w:numId w:val="30"/>
        </w:numPr>
        <w:spacing w:before="120" w:after="120" w:line="240" w:lineRule="auto"/>
        <w:contextualSpacing w:val="0"/>
        <w:rPr>
          <w:rFonts w:cs="Calibri"/>
          <w:color w:val="000000"/>
        </w:rPr>
      </w:pPr>
      <w:r w:rsidRPr="00B50F6C">
        <w:rPr>
          <w:rFonts w:cs="Calibri"/>
          <w:color w:val="000000"/>
        </w:rPr>
        <w:t xml:space="preserve">Consolida y coordina las oportunidades de trabajo, adiestramiento y alfabetización de los gobiernos locales y estatales. </w:t>
      </w:r>
    </w:p>
    <w:p w:rsidR="00DB7394" w:rsidRPr="0099557C" w:rsidRDefault="00DB7394" w:rsidP="0099557C">
      <w:pPr>
        <w:spacing w:before="120" w:after="120" w:line="240" w:lineRule="auto"/>
        <w:rPr>
          <w:rFonts w:cs="Calibri"/>
          <w:color w:val="000000"/>
          <w:lang w:val="es-ES_tradnl"/>
        </w:rPr>
      </w:pPr>
      <w:r w:rsidRPr="0099557C">
        <w:rPr>
          <w:rFonts w:cs="Calibri"/>
          <w:color w:val="000000"/>
          <w:lang w:val="es-ES_tradnl"/>
        </w:rPr>
        <w:br/>
      </w:r>
    </w:p>
    <w:bookmarkEnd w:id="1"/>
    <w:p w:rsidR="00DB7394" w:rsidRPr="00DB7394" w:rsidRDefault="00DB7394" w:rsidP="00A25135">
      <w:pPr>
        <w:pStyle w:val="ListParagraph"/>
        <w:numPr>
          <w:ilvl w:val="0"/>
          <w:numId w:val="30"/>
        </w:numPr>
        <w:spacing w:before="120" w:after="120" w:line="240" w:lineRule="auto"/>
        <w:contextualSpacing w:val="0"/>
        <w:rPr>
          <w:rFonts w:cs="Calibri"/>
          <w:color w:val="000000"/>
          <w:lang w:val="es-ES_tradnl"/>
        </w:rPr>
        <w:sectPr w:rsidR="00DB7394" w:rsidRPr="00DB7394"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49566C" w:rsidRPr="00FB373F" w:rsidRDefault="0049566C" w:rsidP="00A25135">
      <w:pPr>
        <w:spacing w:before="120" w:after="120" w:line="240" w:lineRule="auto"/>
        <w:rPr>
          <w:rFonts w:eastAsia="Times New Roman" w:cs="Arial"/>
          <w:color w:val="000000"/>
        </w:rPr>
      </w:pPr>
    </w:p>
    <w:sectPr w:rsidR="0049566C" w:rsidRPr="00FB373F"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68" w:rsidRDefault="00241568" w:rsidP="005501A9">
      <w:pPr>
        <w:spacing w:after="0" w:line="240" w:lineRule="auto"/>
      </w:pPr>
      <w:r>
        <w:separator/>
      </w:r>
    </w:p>
  </w:endnote>
  <w:endnote w:type="continuationSeparator" w:id="0">
    <w:p w:rsidR="00241568" w:rsidRDefault="00241568"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95" w:rsidRDefault="00142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79744" behindDoc="0" locked="0" layoutInCell="1" allowOverlap="1" wp14:anchorId="40E0F6E0" wp14:editId="116BCE2A">
                <wp:simplePos x="0" y="0"/>
                <wp:positionH relativeFrom="column">
                  <wp:posOffset>-457200</wp:posOffset>
                </wp:positionH>
                <wp:positionV relativeFrom="paragraph">
                  <wp:posOffset>116205</wp:posOffset>
                </wp:positionV>
                <wp:extent cx="333375" cy="259715"/>
                <wp:effectExtent l="0" t="0" r="9525" b="6985"/>
                <wp:wrapSquare wrapText="bothSides"/>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lang w:val="en-US"/>
            </w:rPr>
            <mc:AlternateContent>
              <mc:Choice Requires="wps">
                <w:drawing>
                  <wp:anchor distT="0" distB="0" distL="114300" distR="114300" simplePos="0" relativeHeight="251681792" behindDoc="0" locked="0" layoutInCell="1" allowOverlap="1" wp14:anchorId="6FD0CC1D" wp14:editId="383370D8">
                    <wp:simplePos x="0" y="0"/>
                    <wp:positionH relativeFrom="column">
                      <wp:posOffset>-455930</wp:posOffset>
                    </wp:positionH>
                    <wp:positionV relativeFrom="paragraph">
                      <wp:posOffset>39370</wp:posOffset>
                    </wp:positionV>
                    <wp:extent cx="5986145" cy="635"/>
                    <wp:effectExtent l="10795" t="10795" r="13335" b="7620"/>
                    <wp:wrapNone/>
                    <wp:docPr id="84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12" o:spid="_x0000_s1026" type="#_x0000_t32" style="position:absolute;margin-left:-35.9pt;margin-top:3.1pt;width:471.3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cmIwIAAEA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DA1bcm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142B95" w:rsidP="00A625BF">
          <w:pPr>
            <w:pStyle w:val="Footer"/>
            <w:jc w:val="center"/>
            <w:rPr>
              <w:rFonts w:asciiTheme="minorHAnsi" w:eastAsiaTheme="minorHAnsi" w:hAnsiTheme="minorHAnsi" w:cstheme="minorBidi"/>
            </w:rPr>
          </w:pPr>
          <w:r w:rsidRPr="00142B95">
            <w:rPr>
              <w:rFonts w:asciiTheme="minorHAnsi" w:eastAsiaTheme="minorHAnsi" w:hAnsiTheme="minorHAnsi" w:cstheme="minorBidi"/>
            </w:rPr>
            <w:t>3-1-1 Tu Línea de Servicios de Gobierno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rPr>
          </w:pPr>
          <w:r w:rsidRPr="00A625BF">
            <w:rPr>
              <w:rFonts w:asciiTheme="minorHAnsi" w:eastAsiaTheme="minorHAnsi" w:hAnsiTheme="minorHAnsi" w:cstheme="minorBidi"/>
            </w:rPr>
            <w:t xml:space="preserve">Página </w:t>
          </w:r>
          <w:r>
            <w:rPr>
              <w:rFonts w:asciiTheme="minorHAnsi" w:eastAsiaTheme="minorHAnsi" w:hAnsiTheme="minorHAnsi" w:cstheme="minorBidi"/>
            </w:rPr>
            <w:t>1</w:t>
          </w:r>
          <w:r w:rsidRPr="00A625BF">
            <w:rPr>
              <w:rFonts w:asciiTheme="minorHAnsi" w:eastAsiaTheme="minorHAnsi" w:hAnsiTheme="minorHAnsi" w:cstheme="minorBidi"/>
            </w:rPr>
            <w:t xml:space="preserve"> de </w:t>
          </w:r>
          <w:r>
            <w:rPr>
              <w:rFonts w:asciiTheme="minorHAnsi" w:eastAsiaTheme="minorHAnsi" w:hAnsiTheme="minorHAnsi" w:cstheme="minorBidi"/>
            </w:rPr>
            <w:t>1</w:t>
          </w:r>
          <w:r w:rsidRPr="00A625BF">
            <w:rPr>
              <w:rFonts w:asciiTheme="minorHAnsi" w:eastAsiaTheme="minorHAnsi" w:hAnsiTheme="minorHAnsi" w:cstheme="minorBidi"/>
            </w:rPr>
            <w:t xml:space="preserve"> </w:t>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95" w:rsidRDefault="00142B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lang w:val="en-US"/>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lang w:val="en-US"/>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sidRPr="00A625BF">
            <w:rPr>
              <w:rFonts w:asciiTheme="minorHAnsi" w:eastAsiaTheme="minorHAnsi" w:hAnsiTheme="minorHAnsi" w:cstheme="minorBidi"/>
            </w:rPr>
            <w:t>Gobierno de Puerto Rico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rPr>
          </w:pPr>
          <w:r w:rsidRPr="00A625BF">
            <w:rPr>
              <w:rFonts w:asciiTheme="minorHAnsi" w:eastAsiaTheme="minorHAnsi" w:hAnsiTheme="minorHAnsi" w:cstheme="minorBidi"/>
            </w:rPr>
            <w:t xml:space="preserve">Página </w:t>
          </w:r>
          <w:r>
            <w:rPr>
              <w:rFonts w:asciiTheme="minorHAnsi" w:eastAsiaTheme="minorHAnsi" w:hAnsiTheme="minorHAnsi" w:cstheme="minorBidi"/>
            </w:rPr>
            <w:t>1</w:t>
          </w:r>
          <w:r w:rsidRPr="00A625BF">
            <w:rPr>
              <w:rFonts w:asciiTheme="minorHAnsi" w:eastAsiaTheme="minorHAnsi" w:hAnsiTheme="minorHAnsi" w:cstheme="minorBidi"/>
            </w:rPr>
            <w:t xml:space="preserve"> de </w:t>
          </w:r>
          <w:r>
            <w:rPr>
              <w:rFonts w:asciiTheme="minorHAnsi" w:eastAsiaTheme="minorHAnsi" w:hAnsiTheme="minorHAnsi" w:cstheme="minorBidi"/>
            </w:rPr>
            <w:t>1</w:t>
          </w:r>
          <w:r w:rsidRPr="00A625BF">
            <w:rPr>
              <w:rFonts w:asciiTheme="minorHAnsi" w:eastAsiaTheme="minorHAnsi" w:hAnsiTheme="minorHAnsi" w:cstheme="minorBidi"/>
            </w:rPr>
            <w:t xml:space="preserve"> </w:t>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68" w:rsidRDefault="00241568" w:rsidP="005501A9">
      <w:pPr>
        <w:spacing w:after="0" w:line="240" w:lineRule="auto"/>
      </w:pPr>
      <w:r>
        <w:separator/>
      </w:r>
    </w:p>
  </w:footnote>
  <w:footnote w:type="continuationSeparator" w:id="0">
    <w:p w:rsidR="00241568" w:rsidRDefault="00241568"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95" w:rsidRDefault="00142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5549C8" w:rsidP="005549C8">
    <w:pPr>
      <w:tabs>
        <w:tab w:val="center" w:pos="4680"/>
      </w:tabs>
      <w:spacing w:after="0" w:line="240" w:lineRule="auto"/>
      <w:ind w:right="720"/>
      <w:rPr>
        <w:sz w:val="32"/>
        <w:szCs w:val="32"/>
      </w:rPr>
    </w:pPr>
    <w:r w:rsidRPr="005549C8">
      <w:rPr>
        <w:sz w:val="32"/>
        <w:szCs w:val="32"/>
      </w:rPr>
      <w:t>Consejo de Desarrollo Ocupacional y Recursos Humanos</w:t>
    </w:r>
    <w:r>
      <w:rPr>
        <w:sz w:val="32"/>
        <w:szCs w:val="32"/>
      </w:rPr>
      <w:t xml:space="preserve"> </w:t>
    </w:r>
    <w:r w:rsidR="00052740">
      <w:rPr>
        <w:sz w:val="32"/>
        <w:szCs w:val="32"/>
      </w:rPr>
      <w:t>(</w:t>
    </w:r>
    <w:r>
      <w:rPr>
        <w:sz w:val="32"/>
        <w:szCs w:val="32"/>
      </w:rPr>
      <w:t>CDORH</w:t>
    </w:r>
    <w:r w:rsidR="00052740">
      <w:rPr>
        <w:sz w:val="32"/>
        <w:szCs w:val="32"/>
      </w:rPr>
      <w:t>)</w:t>
    </w:r>
  </w:p>
  <w:p w:rsidR="001C0483" w:rsidRDefault="006963C2" w:rsidP="0047186A">
    <w:pPr>
      <w:spacing w:after="0" w:line="240" w:lineRule="auto"/>
      <w:rPr>
        <w:b/>
        <w:sz w:val="28"/>
        <w:szCs w:val="28"/>
      </w:rPr>
    </w:pPr>
    <w:r w:rsidRPr="005549C8">
      <w:rPr>
        <w:noProof/>
        <w:sz w:val="32"/>
        <w:szCs w:val="32"/>
        <w:lang w:val="en-US"/>
      </w:rPr>
      <mc:AlternateContent>
        <mc:Choice Requires="wps">
          <w:drawing>
            <wp:anchor distT="0" distB="0" distL="114300" distR="114300" simplePos="0" relativeHeight="251680768" behindDoc="0" locked="0" layoutInCell="1" allowOverlap="1" wp14:anchorId="760D1C80" wp14:editId="700B4306">
              <wp:simplePos x="0" y="0"/>
              <wp:positionH relativeFrom="column">
                <wp:posOffset>4940300</wp:posOffset>
              </wp:positionH>
              <wp:positionV relativeFrom="paragraph">
                <wp:posOffset>53975</wp:posOffset>
              </wp:positionV>
              <wp:extent cx="1050290" cy="349250"/>
              <wp:effectExtent l="0" t="0" r="16510" b="13335"/>
              <wp:wrapNone/>
              <wp:docPr id="8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rPr>
                          </w:pPr>
                          <w:r w:rsidRPr="00C62850">
                            <w:rPr>
                              <w:noProof/>
                              <w:sz w:val="16"/>
                              <w:szCs w:val="16"/>
                            </w:rPr>
                            <w:t>CDORH</w:t>
                          </w:r>
                          <w:r>
                            <w:rPr>
                              <w:sz w:val="16"/>
                              <w:szCs w:val="16"/>
                            </w:rPr>
                            <w:t>-001</w:t>
                          </w:r>
                        </w:p>
                        <w:p w:rsidR="001C0483" w:rsidRPr="00815B23" w:rsidRDefault="001C0483" w:rsidP="00BC089D">
                          <w:pPr>
                            <w:spacing w:after="0" w:line="240" w:lineRule="auto"/>
                            <w:jc w:val="center"/>
                            <w:rPr>
                              <w:sz w:val="16"/>
                              <w:szCs w:val="16"/>
                            </w:rPr>
                          </w:pPr>
                          <w:r w:rsidRPr="00815B23">
                            <w:rPr>
                              <w:sz w:val="16"/>
                              <w:szCs w:val="16"/>
                            </w:rPr>
                            <w:t xml:space="preserve">Vigencia: </w:t>
                          </w:r>
                          <w:r>
                            <w:rPr>
                              <w:sz w:val="16"/>
                              <w:szCs w:val="16"/>
                            </w:rPr>
                            <w:t>25</w:t>
                          </w:r>
                          <w:r w:rsidRPr="00815B23">
                            <w:rPr>
                              <w:sz w:val="16"/>
                              <w:szCs w:val="16"/>
                            </w:rPr>
                            <w:t>-</w:t>
                          </w:r>
                          <w:r>
                            <w:rPr>
                              <w:sz w:val="16"/>
                              <w:szCs w:val="16"/>
                            </w:rPr>
                            <w:t>jul</w:t>
                          </w:r>
                          <w:r w:rsidRPr="00815B23">
                            <w:rPr>
                              <w:sz w:val="16"/>
                              <w:szCs w:val="16"/>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margin-left:389pt;margin-top:4.25pt;width:82.7pt;height:2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">
              <v:textbox style="mso-fit-shape-to-text:t">
                <w:txbxContent>
                  <w:p w:rsidR="001C0483" w:rsidRPr="00815B23" w:rsidRDefault="001C0483" w:rsidP="00BC089D">
                    <w:pPr>
                      <w:spacing w:after="0" w:line="240" w:lineRule="auto"/>
                      <w:jc w:val="center"/>
                      <w:rPr>
                        <w:sz w:val="16"/>
                        <w:szCs w:val="16"/>
                      </w:rPr>
                    </w:pPr>
                    <w:r w:rsidRPr="00C62850">
                      <w:rPr>
                        <w:noProof/>
                        <w:sz w:val="16"/>
                        <w:szCs w:val="16"/>
                      </w:rPr>
                      <w:t>CDORH</w:t>
                    </w:r>
                    <w:r>
                      <w:rPr>
                        <w:sz w:val="16"/>
                        <w:szCs w:val="16"/>
                      </w:rPr>
                      <w:t>-001</w:t>
                    </w:r>
                  </w:p>
                  <w:p w:rsidR="001C0483" w:rsidRPr="00815B23" w:rsidRDefault="001C0483" w:rsidP="00BC089D">
                    <w:pPr>
                      <w:spacing w:after="0" w:line="240" w:lineRule="auto"/>
                      <w:jc w:val="center"/>
                      <w:rPr>
                        <w:sz w:val="16"/>
                        <w:szCs w:val="16"/>
                      </w:rPr>
                    </w:pPr>
                    <w:r w:rsidRPr="00815B23">
                      <w:rPr>
                        <w:sz w:val="16"/>
                        <w:szCs w:val="16"/>
                      </w:rPr>
                      <w:t xml:space="preserve">Vigencia: </w:t>
                    </w:r>
                    <w:r>
                      <w:rPr>
                        <w:sz w:val="16"/>
                        <w:szCs w:val="16"/>
                      </w:rPr>
                      <w:t>25</w:t>
                    </w:r>
                    <w:r w:rsidRPr="00815B23">
                      <w:rPr>
                        <w:sz w:val="16"/>
                        <w:szCs w:val="16"/>
                      </w:rPr>
                      <w:t>-</w:t>
                    </w:r>
                    <w:r>
                      <w:rPr>
                        <w:sz w:val="16"/>
                        <w:szCs w:val="16"/>
                      </w:rPr>
                      <w:t>jul</w:t>
                    </w:r>
                    <w:r w:rsidRPr="00815B23">
                      <w:rPr>
                        <w:sz w:val="16"/>
                        <w:szCs w:val="16"/>
                      </w:rPr>
                      <w:t>-12</w:t>
                    </w:r>
                  </w:p>
                </w:txbxContent>
              </v:textbox>
            </v:shape>
          </w:pict>
        </mc:Fallback>
      </mc:AlternateContent>
    </w:r>
    <w:r w:rsidR="001C0483">
      <w:rPr>
        <w:b/>
        <w:sz w:val="28"/>
        <w:szCs w:val="28"/>
      </w:rPr>
      <w:t>Información General</w:t>
    </w:r>
  </w:p>
  <w:p w:rsidR="001C0483" w:rsidRDefault="001C0483" w:rsidP="0047186A">
    <w:pPr>
      <w:spacing w:after="0" w:line="240" w:lineRule="auto"/>
      <w:rPr>
        <w:b/>
        <w:sz w:val="28"/>
        <w:szCs w:val="28"/>
      </w:rPr>
    </w:pPr>
    <w:r w:rsidRPr="00F240F5">
      <w:rPr>
        <w:b/>
        <w:sz w:val="28"/>
        <w:szCs w:val="28"/>
        <w:highlight w:val="yellow"/>
      </w:rPr>
      <w:t>AGENCIA NO INTEGRADA</w:t>
    </w:r>
  </w:p>
  <w:p w:rsidR="001C0483" w:rsidRPr="001C2D5F" w:rsidRDefault="001C0483" w:rsidP="0047186A">
    <w:pPr>
      <w:spacing w:after="0" w:line="240" w:lineRule="aut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95" w:rsidRDefault="00142B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rPr>
    </w:pPr>
    <w:r>
      <w:rPr>
        <w:noProof/>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rPr>
                          </w:pPr>
                          <w:r w:rsidRPr="00C62850">
                            <w:rPr>
                              <w:noProof/>
                              <w:sz w:val="16"/>
                              <w:szCs w:val="16"/>
                            </w:rPr>
                            <w:t>CDC</w:t>
                          </w:r>
                          <w:r>
                            <w:rPr>
                              <w:sz w:val="16"/>
                              <w:szCs w:val="16"/>
                            </w:rPr>
                            <w:t>-001</w:t>
                          </w:r>
                        </w:p>
                        <w:p w:rsidR="001C0483" w:rsidRPr="00815B23" w:rsidRDefault="001C0483" w:rsidP="00BC089D">
                          <w:pPr>
                            <w:spacing w:after="0" w:line="240" w:lineRule="auto"/>
                            <w:jc w:val="center"/>
                            <w:rPr>
                              <w:sz w:val="16"/>
                              <w:szCs w:val="16"/>
                            </w:rPr>
                          </w:pPr>
                          <w:r w:rsidRPr="00815B23">
                            <w:rPr>
                              <w:sz w:val="16"/>
                              <w:szCs w:val="16"/>
                            </w:rPr>
                            <w:t xml:space="preserve">Vigencia: </w:t>
                          </w:r>
                          <w:r>
                            <w:rPr>
                              <w:sz w:val="16"/>
                              <w:szCs w:val="16"/>
                            </w:rPr>
                            <w:t>25</w:t>
                          </w:r>
                          <w:r w:rsidRPr="00815B23">
                            <w:rPr>
                              <w:sz w:val="16"/>
                              <w:szCs w:val="16"/>
                            </w:rPr>
                            <w:t>-</w:t>
                          </w:r>
                          <w:r>
                            <w:rPr>
                              <w:sz w:val="16"/>
                              <w:szCs w:val="16"/>
                            </w:rPr>
                            <w:t>jul</w:t>
                          </w:r>
                          <w:r w:rsidRPr="00815B23">
                            <w:rPr>
                              <w:sz w:val="16"/>
                              <w:szCs w:val="16"/>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1C0483" w:rsidP="00BC089D">
                    <w:pPr>
                      <w:spacing w:after="0" w:line="240" w:lineRule="auto"/>
                      <w:jc w:val="center"/>
                      <w:rPr>
                        <w:sz w:val="16"/>
                        <w:szCs w:val="16"/>
                      </w:rPr>
                    </w:pPr>
                    <w:r w:rsidRPr="00C62850">
                      <w:rPr>
                        <w:noProof/>
                        <w:sz w:val="16"/>
                        <w:szCs w:val="16"/>
                      </w:rPr>
                      <w:t>CDC</w:t>
                    </w:r>
                    <w:r>
                      <w:rPr>
                        <w:sz w:val="16"/>
                        <w:szCs w:val="16"/>
                      </w:rPr>
                      <w:t>-001</w:t>
                    </w:r>
                  </w:p>
                  <w:p w:rsidR="001C0483" w:rsidRPr="00815B23" w:rsidRDefault="001C0483" w:rsidP="00BC089D">
                    <w:pPr>
                      <w:spacing w:after="0" w:line="240" w:lineRule="auto"/>
                      <w:jc w:val="center"/>
                      <w:rPr>
                        <w:sz w:val="16"/>
                        <w:szCs w:val="16"/>
                      </w:rPr>
                    </w:pPr>
                    <w:r w:rsidRPr="00815B23">
                      <w:rPr>
                        <w:sz w:val="16"/>
                        <w:szCs w:val="16"/>
                      </w:rPr>
                      <w:t xml:space="preserve">Vigencia: </w:t>
                    </w:r>
                    <w:r>
                      <w:rPr>
                        <w:sz w:val="16"/>
                        <w:szCs w:val="16"/>
                      </w:rPr>
                      <w:t>25</w:t>
                    </w:r>
                    <w:r w:rsidRPr="00815B23">
                      <w:rPr>
                        <w:sz w:val="16"/>
                        <w:szCs w:val="16"/>
                      </w:rPr>
                      <w:t>-</w:t>
                    </w:r>
                    <w:r>
                      <w:rPr>
                        <w:sz w:val="16"/>
                        <w:szCs w:val="16"/>
                      </w:rPr>
                      <w:t>jul</w:t>
                    </w:r>
                    <w:r w:rsidRPr="00815B23">
                      <w:rPr>
                        <w:sz w:val="16"/>
                        <w:szCs w:val="16"/>
                      </w:rPr>
                      <w:t>-12</w:t>
                    </w:r>
                  </w:p>
                </w:txbxContent>
              </v:textbox>
            </v:shape>
          </w:pict>
        </mc:Fallback>
      </mc:AlternateContent>
    </w:r>
    <w:r w:rsidR="001C0483" w:rsidRPr="00C62850">
      <w:rPr>
        <w:noProof/>
        <w:sz w:val="32"/>
        <w:szCs w:val="32"/>
      </w:rPr>
      <w:t>Comisión de Derechos Civiles</w:t>
    </w:r>
    <w:r w:rsidR="001C0483">
      <w:rPr>
        <w:sz w:val="32"/>
        <w:szCs w:val="32"/>
      </w:rPr>
      <w:tab/>
    </w:r>
  </w:p>
  <w:p w:rsidR="001C0483" w:rsidRDefault="001C0483" w:rsidP="0047186A">
    <w:pPr>
      <w:spacing w:after="0" w:line="240" w:lineRule="auto"/>
      <w:rPr>
        <w:b/>
        <w:sz w:val="28"/>
        <w:szCs w:val="28"/>
      </w:rPr>
    </w:pPr>
    <w:r>
      <w:rPr>
        <w:b/>
        <w:sz w:val="28"/>
        <w:szCs w:val="28"/>
      </w:rPr>
      <w:t>Información General</w:t>
    </w:r>
  </w:p>
  <w:p w:rsidR="001C0483" w:rsidRDefault="001C0483" w:rsidP="0047186A">
    <w:pPr>
      <w:spacing w:after="0" w:line="240" w:lineRule="auto"/>
      <w:rPr>
        <w:b/>
        <w:sz w:val="28"/>
        <w:szCs w:val="28"/>
      </w:rPr>
    </w:pPr>
    <w:r w:rsidRPr="00F240F5">
      <w:rPr>
        <w:b/>
        <w:sz w:val="28"/>
        <w:szCs w:val="28"/>
        <w:highlight w:val="yellow"/>
      </w:rPr>
      <w:t>AGENCIA NO INTEGRADA</w:t>
    </w:r>
  </w:p>
  <w:p w:rsidR="001C0483" w:rsidRPr="001C2D5F" w:rsidRDefault="001C0483" w:rsidP="0047186A">
    <w:pPr>
      <w:spacing w:after="0" w:line="240" w:lineRule="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8364B"/>
    <w:multiLevelType w:val="hybridMultilevel"/>
    <w:tmpl w:val="469098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4"/>
  </w:num>
  <w:num w:numId="3">
    <w:abstractNumId w:val="25"/>
  </w:num>
  <w:num w:numId="4">
    <w:abstractNumId w:val="29"/>
  </w:num>
  <w:num w:numId="5">
    <w:abstractNumId w:val="15"/>
  </w:num>
  <w:num w:numId="6">
    <w:abstractNumId w:val="11"/>
  </w:num>
  <w:num w:numId="7">
    <w:abstractNumId w:val="19"/>
  </w:num>
  <w:num w:numId="8">
    <w:abstractNumId w:val="9"/>
  </w:num>
  <w:num w:numId="9">
    <w:abstractNumId w:val="22"/>
  </w:num>
  <w:num w:numId="10">
    <w:abstractNumId w:val="8"/>
  </w:num>
  <w:num w:numId="11">
    <w:abstractNumId w:val="1"/>
  </w:num>
  <w:num w:numId="12">
    <w:abstractNumId w:val="28"/>
  </w:num>
  <w:num w:numId="13">
    <w:abstractNumId w:val="3"/>
  </w:num>
  <w:num w:numId="14">
    <w:abstractNumId w:val="23"/>
  </w:num>
  <w:num w:numId="15">
    <w:abstractNumId w:val="5"/>
  </w:num>
  <w:num w:numId="16">
    <w:abstractNumId w:val="18"/>
  </w:num>
  <w:num w:numId="17">
    <w:abstractNumId w:val="4"/>
  </w:num>
  <w:num w:numId="18">
    <w:abstractNumId w:val="21"/>
  </w:num>
  <w:num w:numId="19">
    <w:abstractNumId w:val="12"/>
  </w:num>
  <w:num w:numId="20">
    <w:abstractNumId w:val="20"/>
  </w:num>
  <w:num w:numId="21">
    <w:abstractNumId w:val="10"/>
  </w:num>
  <w:num w:numId="22">
    <w:abstractNumId w:val="2"/>
  </w:num>
  <w:num w:numId="23">
    <w:abstractNumId w:val="26"/>
  </w:num>
  <w:num w:numId="24">
    <w:abstractNumId w:val="27"/>
  </w:num>
  <w:num w:numId="25">
    <w:abstractNumId w:val="7"/>
  </w:num>
  <w:num w:numId="26">
    <w:abstractNumId w:val="0"/>
  </w:num>
  <w:num w:numId="27">
    <w:abstractNumId w:val="17"/>
  </w:num>
  <w:num w:numId="28">
    <w:abstractNumId w:val="14"/>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2740"/>
    <w:rsid w:val="00057000"/>
    <w:rsid w:val="000654F9"/>
    <w:rsid w:val="00066C33"/>
    <w:rsid w:val="000674D5"/>
    <w:rsid w:val="0007270C"/>
    <w:rsid w:val="00075B22"/>
    <w:rsid w:val="00075B7B"/>
    <w:rsid w:val="00076DE8"/>
    <w:rsid w:val="00077B18"/>
    <w:rsid w:val="00080975"/>
    <w:rsid w:val="0009017E"/>
    <w:rsid w:val="00091C87"/>
    <w:rsid w:val="000940BF"/>
    <w:rsid w:val="00095162"/>
    <w:rsid w:val="0009685B"/>
    <w:rsid w:val="000A1207"/>
    <w:rsid w:val="000A19E1"/>
    <w:rsid w:val="000A6877"/>
    <w:rsid w:val="000B0C5A"/>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B95"/>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0515"/>
    <w:rsid w:val="002178F4"/>
    <w:rsid w:val="002241F3"/>
    <w:rsid w:val="00224796"/>
    <w:rsid w:val="00225FE9"/>
    <w:rsid w:val="00231ED1"/>
    <w:rsid w:val="00232282"/>
    <w:rsid w:val="00236370"/>
    <w:rsid w:val="00237BDC"/>
    <w:rsid w:val="00241568"/>
    <w:rsid w:val="00245FEB"/>
    <w:rsid w:val="00247DB8"/>
    <w:rsid w:val="002501E2"/>
    <w:rsid w:val="002536DD"/>
    <w:rsid w:val="00265792"/>
    <w:rsid w:val="0026787D"/>
    <w:rsid w:val="00267DA0"/>
    <w:rsid w:val="002734CB"/>
    <w:rsid w:val="0027646A"/>
    <w:rsid w:val="00277BF0"/>
    <w:rsid w:val="00285FF6"/>
    <w:rsid w:val="002908E3"/>
    <w:rsid w:val="002A7ACF"/>
    <w:rsid w:val="002B5156"/>
    <w:rsid w:val="002B59DC"/>
    <w:rsid w:val="002C1753"/>
    <w:rsid w:val="002D1E0C"/>
    <w:rsid w:val="002D3544"/>
    <w:rsid w:val="002D3658"/>
    <w:rsid w:val="002D392D"/>
    <w:rsid w:val="002F030A"/>
    <w:rsid w:val="002F38A5"/>
    <w:rsid w:val="0030058C"/>
    <w:rsid w:val="003017A1"/>
    <w:rsid w:val="00303BF4"/>
    <w:rsid w:val="00306286"/>
    <w:rsid w:val="00307F9A"/>
    <w:rsid w:val="00314199"/>
    <w:rsid w:val="00324C0B"/>
    <w:rsid w:val="0033701A"/>
    <w:rsid w:val="00344E42"/>
    <w:rsid w:val="003556DB"/>
    <w:rsid w:val="00362B7B"/>
    <w:rsid w:val="0036675A"/>
    <w:rsid w:val="00366F15"/>
    <w:rsid w:val="00370141"/>
    <w:rsid w:val="00393F9D"/>
    <w:rsid w:val="003950A0"/>
    <w:rsid w:val="003A20CF"/>
    <w:rsid w:val="003A7310"/>
    <w:rsid w:val="003B3ACE"/>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45105"/>
    <w:rsid w:val="004529FC"/>
    <w:rsid w:val="004548F1"/>
    <w:rsid w:val="00454A01"/>
    <w:rsid w:val="00456683"/>
    <w:rsid w:val="004651BE"/>
    <w:rsid w:val="0047186A"/>
    <w:rsid w:val="00475D13"/>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15C37"/>
    <w:rsid w:val="005241A9"/>
    <w:rsid w:val="00527066"/>
    <w:rsid w:val="00532C7E"/>
    <w:rsid w:val="00537AFD"/>
    <w:rsid w:val="005420A8"/>
    <w:rsid w:val="00544149"/>
    <w:rsid w:val="005448F7"/>
    <w:rsid w:val="005501A9"/>
    <w:rsid w:val="005515A2"/>
    <w:rsid w:val="005549C8"/>
    <w:rsid w:val="005556A2"/>
    <w:rsid w:val="00556A00"/>
    <w:rsid w:val="00557367"/>
    <w:rsid w:val="00566859"/>
    <w:rsid w:val="0056690E"/>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0CAF"/>
    <w:rsid w:val="00694504"/>
    <w:rsid w:val="006963C2"/>
    <w:rsid w:val="006A35EC"/>
    <w:rsid w:val="006A5C1B"/>
    <w:rsid w:val="006B5A60"/>
    <w:rsid w:val="006B7DFA"/>
    <w:rsid w:val="006C1662"/>
    <w:rsid w:val="006C50A0"/>
    <w:rsid w:val="006C6588"/>
    <w:rsid w:val="006C6B39"/>
    <w:rsid w:val="006E3049"/>
    <w:rsid w:val="006E374E"/>
    <w:rsid w:val="006F0C66"/>
    <w:rsid w:val="006F359E"/>
    <w:rsid w:val="00706AE9"/>
    <w:rsid w:val="00722794"/>
    <w:rsid w:val="00726CF4"/>
    <w:rsid w:val="007271F4"/>
    <w:rsid w:val="00735FB7"/>
    <w:rsid w:val="007415A2"/>
    <w:rsid w:val="0074728C"/>
    <w:rsid w:val="0078190F"/>
    <w:rsid w:val="00781E56"/>
    <w:rsid w:val="00790A6E"/>
    <w:rsid w:val="00793C85"/>
    <w:rsid w:val="007B0C1F"/>
    <w:rsid w:val="007B1C6B"/>
    <w:rsid w:val="007B3534"/>
    <w:rsid w:val="007B4C53"/>
    <w:rsid w:val="007C089B"/>
    <w:rsid w:val="007C18FB"/>
    <w:rsid w:val="007C4C59"/>
    <w:rsid w:val="007C795B"/>
    <w:rsid w:val="007D07C4"/>
    <w:rsid w:val="007E1921"/>
    <w:rsid w:val="007E319D"/>
    <w:rsid w:val="007F0041"/>
    <w:rsid w:val="007F0327"/>
    <w:rsid w:val="007F6C93"/>
    <w:rsid w:val="007F7A59"/>
    <w:rsid w:val="00807397"/>
    <w:rsid w:val="00815B23"/>
    <w:rsid w:val="00817C0C"/>
    <w:rsid w:val="00824CB0"/>
    <w:rsid w:val="00832CC3"/>
    <w:rsid w:val="00841D9E"/>
    <w:rsid w:val="008542CD"/>
    <w:rsid w:val="008766CF"/>
    <w:rsid w:val="00877A45"/>
    <w:rsid w:val="008947B8"/>
    <w:rsid w:val="008A0367"/>
    <w:rsid w:val="008B02E0"/>
    <w:rsid w:val="008B7F12"/>
    <w:rsid w:val="008C479E"/>
    <w:rsid w:val="00910F3B"/>
    <w:rsid w:val="00916D37"/>
    <w:rsid w:val="00917173"/>
    <w:rsid w:val="009177F5"/>
    <w:rsid w:val="00920F3A"/>
    <w:rsid w:val="00924F05"/>
    <w:rsid w:val="00933418"/>
    <w:rsid w:val="0093666D"/>
    <w:rsid w:val="00951825"/>
    <w:rsid w:val="00953728"/>
    <w:rsid w:val="00963FB9"/>
    <w:rsid w:val="0097559D"/>
    <w:rsid w:val="00983F08"/>
    <w:rsid w:val="0099557C"/>
    <w:rsid w:val="009A1E26"/>
    <w:rsid w:val="009B26E4"/>
    <w:rsid w:val="009B2C9B"/>
    <w:rsid w:val="009C3BD1"/>
    <w:rsid w:val="009D5454"/>
    <w:rsid w:val="009E10B3"/>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32A8"/>
    <w:rsid w:val="00A7361C"/>
    <w:rsid w:val="00A73A7D"/>
    <w:rsid w:val="00A85737"/>
    <w:rsid w:val="00A877BD"/>
    <w:rsid w:val="00A87E54"/>
    <w:rsid w:val="00A902C1"/>
    <w:rsid w:val="00AA77AB"/>
    <w:rsid w:val="00AB0DF3"/>
    <w:rsid w:val="00AB1AE5"/>
    <w:rsid w:val="00AB301F"/>
    <w:rsid w:val="00AB7A80"/>
    <w:rsid w:val="00AC548F"/>
    <w:rsid w:val="00AD1171"/>
    <w:rsid w:val="00AD3D71"/>
    <w:rsid w:val="00AD43CC"/>
    <w:rsid w:val="00AF0F2D"/>
    <w:rsid w:val="00AF2EAF"/>
    <w:rsid w:val="00B03DC9"/>
    <w:rsid w:val="00B26E30"/>
    <w:rsid w:val="00B34D73"/>
    <w:rsid w:val="00B45ED1"/>
    <w:rsid w:val="00B50F6C"/>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07994"/>
    <w:rsid w:val="00C133B5"/>
    <w:rsid w:val="00C14966"/>
    <w:rsid w:val="00C21DBC"/>
    <w:rsid w:val="00C22E14"/>
    <w:rsid w:val="00C26448"/>
    <w:rsid w:val="00C30F2D"/>
    <w:rsid w:val="00C56D6C"/>
    <w:rsid w:val="00C57A67"/>
    <w:rsid w:val="00C614EA"/>
    <w:rsid w:val="00C62C17"/>
    <w:rsid w:val="00C7220A"/>
    <w:rsid w:val="00C77541"/>
    <w:rsid w:val="00C84847"/>
    <w:rsid w:val="00CA1937"/>
    <w:rsid w:val="00CC05A1"/>
    <w:rsid w:val="00CD525F"/>
    <w:rsid w:val="00CD63D6"/>
    <w:rsid w:val="00CD66EA"/>
    <w:rsid w:val="00CF03B8"/>
    <w:rsid w:val="00CF2784"/>
    <w:rsid w:val="00CF6CE6"/>
    <w:rsid w:val="00D06C9C"/>
    <w:rsid w:val="00D17B23"/>
    <w:rsid w:val="00D22047"/>
    <w:rsid w:val="00D33863"/>
    <w:rsid w:val="00D34073"/>
    <w:rsid w:val="00D42014"/>
    <w:rsid w:val="00D57B36"/>
    <w:rsid w:val="00D7011E"/>
    <w:rsid w:val="00D7198C"/>
    <w:rsid w:val="00D72227"/>
    <w:rsid w:val="00D81BD0"/>
    <w:rsid w:val="00D90302"/>
    <w:rsid w:val="00D97047"/>
    <w:rsid w:val="00DA5FE2"/>
    <w:rsid w:val="00DA69B9"/>
    <w:rsid w:val="00DB009A"/>
    <w:rsid w:val="00DB20A5"/>
    <w:rsid w:val="00DB63E7"/>
    <w:rsid w:val="00DB7394"/>
    <w:rsid w:val="00DB7E70"/>
    <w:rsid w:val="00DC25B7"/>
    <w:rsid w:val="00DC7A7E"/>
    <w:rsid w:val="00DD55E4"/>
    <w:rsid w:val="00DD6814"/>
    <w:rsid w:val="00DE0030"/>
    <w:rsid w:val="00DE184B"/>
    <w:rsid w:val="00DF27A7"/>
    <w:rsid w:val="00E0107D"/>
    <w:rsid w:val="00E05B59"/>
    <w:rsid w:val="00E06C52"/>
    <w:rsid w:val="00E101F1"/>
    <w:rsid w:val="00E14EC8"/>
    <w:rsid w:val="00E169B7"/>
    <w:rsid w:val="00E263A1"/>
    <w:rsid w:val="00E27C39"/>
    <w:rsid w:val="00E27EA1"/>
    <w:rsid w:val="00E366B6"/>
    <w:rsid w:val="00E36B79"/>
    <w:rsid w:val="00E53D05"/>
    <w:rsid w:val="00E54B10"/>
    <w:rsid w:val="00E62823"/>
    <w:rsid w:val="00E67805"/>
    <w:rsid w:val="00E94C68"/>
    <w:rsid w:val="00EB10E1"/>
    <w:rsid w:val="00EB7ACD"/>
    <w:rsid w:val="00EC0600"/>
    <w:rsid w:val="00EE0ADA"/>
    <w:rsid w:val="00EE130A"/>
    <w:rsid w:val="00EE2A25"/>
    <w:rsid w:val="00EE3A06"/>
    <w:rsid w:val="00EE489A"/>
    <w:rsid w:val="00F028E3"/>
    <w:rsid w:val="00F05AE7"/>
    <w:rsid w:val="00F10880"/>
    <w:rsid w:val="00F1249F"/>
    <w:rsid w:val="00F240F5"/>
    <w:rsid w:val="00F3589A"/>
    <w:rsid w:val="00F44F70"/>
    <w:rsid w:val="00F5308E"/>
    <w:rsid w:val="00F62596"/>
    <w:rsid w:val="00F71A63"/>
    <w:rsid w:val="00F7510A"/>
    <w:rsid w:val="00F80327"/>
    <w:rsid w:val="00F8075F"/>
    <w:rsid w:val="00F814FC"/>
    <w:rsid w:val="00F83691"/>
    <w:rsid w:val="00F95728"/>
    <w:rsid w:val="00F965E1"/>
    <w:rsid w:val="00FB373F"/>
    <w:rsid w:val="00FB479D"/>
    <w:rsid w:val="00FB7BAD"/>
    <w:rsid w:val="00FD084F"/>
    <w:rsid w:val="00FD6A44"/>
    <w:rsid w:val="00FD70EE"/>
    <w:rsid w:val="00FE1340"/>
    <w:rsid w:val="00FE408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2817">
      <w:bodyDiv w:val="1"/>
      <w:marLeft w:val="0"/>
      <w:marRight w:val="0"/>
      <w:marTop w:val="0"/>
      <w:marBottom w:val="0"/>
      <w:divBdr>
        <w:top w:val="none" w:sz="0" w:space="0" w:color="auto"/>
        <w:left w:val="none" w:sz="0" w:space="0" w:color="auto"/>
        <w:bottom w:val="none" w:sz="0" w:space="0" w:color="auto"/>
        <w:right w:val="none" w:sz="0" w:space="0" w:color="auto"/>
      </w:divBdr>
      <w:divsChild>
        <w:div w:id="2095202267">
          <w:marLeft w:val="0"/>
          <w:marRight w:val="0"/>
          <w:marTop w:val="0"/>
          <w:marBottom w:val="0"/>
          <w:divBdr>
            <w:top w:val="none" w:sz="0" w:space="0" w:color="auto"/>
            <w:left w:val="none" w:sz="0" w:space="0" w:color="auto"/>
            <w:bottom w:val="none" w:sz="0" w:space="0" w:color="auto"/>
            <w:right w:val="none" w:sz="0" w:space="0" w:color="auto"/>
          </w:divBdr>
          <w:divsChild>
            <w:div w:id="1609510054">
              <w:marLeft w:val="0"/>
              <w:marRight w:val="0"/>
              <w:marTop w:val="0"/>
              <w:marBottom w:val="0"/>
              <w:divBdr>
                <w:top w:val="none" w:sz="0" w:space="0" w:color="auto"/>
                <w:left w:val="none" w:sz="0" w:space="0" w:color="auto"/>
                <w:bottom w:val="none" w:sz="0" w:space="0" w:color="auto"/>
                <w:right w:val="none" w:sz="0" w:space="0" w:color="auto"/>
              </w:divBdr>
              <w:divsChild>
                <w:div w:id="561595555">
                  <w:marLeft w:val="0"/>
                  <w:marRight w:val="0"/>
                  <w:marTop w:val="0"/>
                  <w:marBottom w:val="0"/>
                  <w:divBdr>
                    <w:top w:val="none" w:sz="0" w:space="0" w:color="auto"/>
                    <w:left w:val="none" w:sz="0" w:space="0" w:color="auto"/>
                    <w:bottom w:val="none" w:sz="0" w:space="0" w:color="auto"/>
                    <w:right w:val="none" w:sz="0" w:space="0" w:color="auto"/>
                  </w:divBdr>
                </w:div>
                <w:div w:id="1097554864">
                  <w:marLeft w:val="0"/>
                  <w:marRight w:val="0"/>
                  <w:marTop w:val="0"/>
                  <w:marBottom w:val="0"/>
                  <w:divBdr>
                    <w:top w:val="none" w:sz="0" w:space="0" w:color="auto"/>
                    <w:left w:val="none" w:sz="0" w:space="0" w:color="auto"/>
                    <w:bottom w:val="none" w:sz="0" w:space="0" w:color="auto"/>
                    <w:right w:val="none" w:sz="0" w:space="0" w:color="auto"/>
                  </w:divBdr>
                </w:div>
                <w:div w:id="2936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CDORH-Directorio%20de%20Agencia/CDORH-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57</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566CF-3BAE-4E1E-AE90-6C073E750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436CF-2774-4F35-9103-873B0E4D558A}">
  <ds:schemaRefs>
    <ds:schemaRef ds:uri="http://schemas.microsoft.com/sharepoint/v3/contenttype/forms"/>
  </ds:schemaRefs>
</ds:datastoreItem>
</file>

<file path=customXml/itemProps3.xml><?xml version="1.0" encoding="utf-8"?>
<ds:datastoreItem xmlns:ds="http://schemas.openxmlformats.org/officeDocument/2006/customXml" ds:itemID="{B48C44DB-D9FF-4AA4-9FCB-A91C655EAE9C}">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784322AE-CE1A-4EB5-B33E-1A0D2173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Información General del CDORH</vt:lpstr>
    </vt:vector>
  </TitlesOfParts>
  <Company>Hewlett-Packard Company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CDORH</dc:title>
  <dc:subject>Información General</dc:subject>
  <dc:creator>3-1-1 Tu Línea de Servicios de Gobierno</dc:creator>
  <cp:keywords>CDORH</cp:keywords>
  <cp:lastModifiedBy>respondadmin</cp:lastModifiedBy>
  <cp:revision>6</cp:revision>
  <cp:lastPrinted>2012-08-29T19:19:00Z</cp:lastPrinted>
  <dcterms:created xsi:type="dcterms:W3CDTF">2012-08-31T18:18:00Z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