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8F533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D05FD" w:rsidRDefault="00B841AB" w:rsidP="00591CEE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FD05FD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16AF567B" wp14:editId="5F955DC3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D05FD" w:rsidRDefault="00192DFC" w:rsidP="008F533C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Descripción del Servicio</w:t>
            </w:r>
          </w:p>
        </w:tc>
      </w:tr>
    </w:tbl>
    <w:p w:rsidR="006A5C1B" w:rsidRPr="00FD05FD" w:rsidRDefault="00D23233" w:rsidP="00576109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Ofrecer </w:t>
      </w:r>
      <w:r w:rsidR="00C257E1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información sobre el proceso </w:t>
      </w:r>
      <w:r w:rsidR="000A6BA3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para </w:t>
      </w:r>
      <w:r w:rsidR="00C257E1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radicar una querella</w:t>
      </w:r>
      <w:r w:rsidR="00F750F5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cuando ocurre una práctica no deseable de </w:t>
      </w:r>
      <w:r w:rsidR="006C7D5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parte de </w:t>
      </w:r>
      <w:r w:rsidR="00F750F5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algún comerciante</w:t>
      </w:r>
      <w:r w:rsidR="00C257E1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FD05F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03ADAB6" wp14:editId="6CE51590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D05FD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F02654" w:rsidRDefault="00F22ABB" w:rsidP="00F02654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C</w:t>
      </w:r>
      <w:r w:rsidR="00260AC5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onsumidores </w:t>
      </w:r>
    </w:p>
    <w:p w:rsidR="002501E2" w:rsidRPr="00F02654" w:rsidRDefault="003C7A67" w:rsidP="00F02654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02654">
        <w:rPr>
          <w:rFonts w:asciiTheme="minorHAnsi" w:hAnsiTheme="minorHAnsi" w:cstheme="minorHAnsi"/>
          <w:color w:val="000000"/>
          <w:sz w:val="22"/>
          <w:szCs w:val="22"/>
          <w:lang w:val="es-PR"/>
        </w:rPr>
        <w:t>Ciudadanía en</w:t>
      </w:r>
      <w:r w:rsidR="00F22ABB" w:rsidRPr="00F02654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general</w:t>
      </w:r>
    </w:p>
    <w:p w:rsidR="00F750F5" w:rsidRPr="00FD05FD" w:rsidRDefault="000A41BD" w:rsidP="000A41BD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El propósito es proveer un foro rápido</w:t>
      </w:r>
      <w:r w:rsidR="00D23233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,</w:t>
      </w:r>
      <w:r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económico y eficaz para ventilar y resolver las que</w:t>
      </w:r>
      <w:r w:rsidR="000012BB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rellas radicadas por el consumidor.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FD05F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1E13AA22" wp14:editId="73729970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FD05FD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3E7484" w:rsidRPr="003C337E" w:rsidRDefault="003E7484" w:rsidP="003E7484">
      <w:pPr>
        <w:pStyle w:val="NormalWeb"/>
        <w:numPr>
          <w:ilvl w:val="0"/>
          <w:numId w:val="33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3C337E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adicional, y de ser necesario, solicitar asesoría de un especialista. Tu Línea de Servicios de Gobierno 3-1-1 no está autorizada a ofrecer ningún tipo de asesoría, completar solicitudes y/o formularios a nombre del ciudadano.</w:t>
      </w:r>
    </w:p>
    <w:p w:rsidR="0046492A" w:rsidRPr="003C337E" w:rsidRDefault="0046492A" w:rsidP="00F02654">
      <w:pPr>
        <w:pStyle w:val="ListParagraph"/>
        <w:numPr>
          <w:ilvl w:val="0"/>
          <w:numId w:val="33"/>
        </w:numPr>
        <w:spacing w:before="120"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3C337E">
        <w:rPr>
          <w:rFonts w:asciiTheme="minorHAnsi" w:hAnsiTheme="minorHAnsi" w:cstheme="minorHAnsi"/>
          <w:color w:val="000000"/>
          <w:lang w:val="es-PR"/>
        </w:rPr>
        <w:t xml:space="preserve">En las oficinas del </w:t>
      </w:r>
      <w:r w:rsidRPr="003C337E">
        <w:rPr>
          <w:rFonts w:asciiTheme="minorHAnsi" w:eastAsia="Times New Roman" w:hAnsiTheme="minorHAnsi" w:cstheme="minorHAnsi"/>
          <w:color w:val="000000"/>
          <w:lang w:val="es-PR"/>
        </w:rPr>
        <w:t xml:space="preserve">Departamento de Asuntos del Consumidor </w:t>
      </w:r>
      <w:r w:rsidR="00213747" w:rsidRPr="003C337E">
        <w:rPr>
          <w:rFonts w:asciiTheme="minorHAnsi" w:eastAsia="Times New Roman" w:hAnsiTheme="minorHAnsi" w:cstheme="minorHAnsi"/>
          <w:color w:val="000000"/>
          <w:lang w:val="es-PR"/>
        </w:rPr>
        <w:t xml:space="preserve">se </w:t>
      </w:r>
      <w:r w:rsidRPr="003C337E">
        <w:rPr>
          <w:rFonts w:asciiTheme="minorHAnsi" w:eastAsia="Times New Roman" w:hAnsiTheme="minorHAnsi" w:cstheme="minorHAnsi"/>
          <w:color w:val="000000"/>
          <w:lang w:val="es-PR"/>
        </w:rPr>
        <w:t xml:space="preserve">atiende por </w:t>
      </w:r>
      <w:r w:rsidR="00737C4E" w:rsidRPr="003C337E">
        <w:rPr>
          <w:rFonts w:asciiTheme="minorHAnsi" w:eastAsia="Times New Roman" w:hAnsiTheme="minorHAnsi" w:cstheme="minorHAnsi"/>
          <w:color w:val="000000"/>
          <w:lang w:val="es-PR"/>
        </w:rPr>
        <w:t>o</w:t>
      </w:r>
      <w:r w:rsidRPr="003C337E">
        <w:rPr>
          <w:rFonts w:asciiTheme="minorHAnsi" w:eastAsia="Times New Roman" w:hAnsiTheme="minorHAnsi" w:cstheme="minorHAnsi"/>
          <w:color w:val="000000"/>
          <w:lang w:val="es-PR"/>
        </w:rPr>
        <w:t xml:space="preserve">rden de </w:t>
      </w:r>
      <w:r w:rsidR="00737C4E" w:rsidRPr="003C337E">
        <w:rPr>
          <w:rFonts w:asciiTheme="minorHAnsi" w:eastAsia="Times New Roman" w:hAnsiTheme="minorHAnsi" w:cstheme="minorHAnsi"/>
          <w:color w:val="000000"/>
          <w:lang w:val="es-PR"/>
        </w:rPr>
        <w:t>ll</w:t>
      </w:r>
      <w:r w:rsidRPr="003C337E">
        <w:rPr>
          <w:rFonts w:asciiTheme="minorHAnsi" w:eastAsia="Times New Roman" w:hAnsiTheme="minorHAnsi" w:cstheme="minorHAnsi"/>
          <w:color w:val="000000"/>
          <w:lang w:val="es-PR"/>
        </w:rPr>
        <w:t>egada</w:t>
      </w:r>
      <w:r w:rsidR="00213747" w:rsidRPr="003C337E">
        <w:rPr>
          <w:rFonts w:asciiTheme="minorHAnsi" w:eastAsia="Times New Roman" w:hAnsiTheme="minorHAnsi" w:cstheme="minorHAnsi"/>
          <w:color w:val="000000"/>
          <w:lang w:val="es-PR"/>
        </w:rPr>
        <w:t xml:space="preserve">.  </w:t>
      </w:r>
      <w:r w:rsidR="00B30E99" w:rsidRPr="003C337E">
        <w:rPr>
          <w:rFonts w:asciiTheme="minorHAnsi" w:eastAsia="Times New Roman" w:hAnsiTheme="minorHAnsi" w:cstheme="minorHAnsi"/>
          <w:color w:val="000000"/>
          <w:lang w:val="es-PR"/>
        </w:rPr>
        <w:t>S</w:t>
      </w:r>
      <w:r w:rsidR="004E3ABA" w:rsidRPr="003C337E">
        <w:rPr>
          <w:rFonts w:asciiTheme="minorHAnsi" w:eastAsia="Times New Roman" w:hAnsiTheme="minorHAnsi" w:cstheme="minorHAnsi"/>
          <w:color w:val="000000"/>
          <w:lang w:val="es-PR"/>
        </w:rPr>
        <w:t>i l</w:t>
      </w:r>
      <w:r w:rsidR="00B30E99" w:rsidRPr="003C337E">
        <w:rPr>
          <w:rFonts w:asciiTheme="minorHAnsi" w:eastAsia="Times New Roman" w:hAnsiTheme="minorHAnsi" w:cstheme="minorHAnsi"/>
          <w:color w:val="000000"/>
          <w:lang w:val="es-PR"/>
        </w:rPr>
        <w:t xml:space="preserve">e </w:t>
      </w:r>
      <w:r w:rsidR="004E3ABA" w:rsidRPr="003C337E">
        <w:rPr>
          <w:rFonts w:asciiTheme="minorHAnsi" w:eastAsia="Times New Roman" w:hAnsiTheme="minorHAnsi" w:cstheme="minorHAnsi"/>
          <w:color w:val="000000"/>
          <w:lang w:val="es-PR"/>
        </w:rPr>
        <w:t>interesa</w:t>
      </w:r>
      <w:r w:rsidR="00737C4E" w:rsidRPr="003C337E">
        <w:rPr>
          <w:rFonts w:asciiTheme="minorHAnsi" w:eastAsia="Times New Roman" w:hAnsiTheme="minorHAnsi" w:cstheme="minorHAnsi"/>
          <w:color w:val="000000"/>
          <w:lang w:val="es-PR"/>
        </w:rPr>
        <w:t xml:space="preserve"> solicitar orientación y/o radicar una querella</w:t>
      </w:r>
      <w:r w:rsidR="004E3ABA" w:rsidRPr="003C337E">
        <w:rPr>
          <w:rFonts w:asciiTheme="minorHAnsi" w:eastAsia="Times New Roman" w:hAnsiTheme="minorHAnsi" w:cstheme="minorHAnsi"/>
          <w:color w:val="000000"/>
          <w:lang w:val="es-PR"/>
        </w:rPr>
        <w:t>, el DACO</w:t>
      </w:r>
      <w:r w:rsidR="00737C4E" w:rsidRPr="003C337E">
        <w:rPr>
          <w:rFonts w:asciiTheme="minorHAnsi" w:eastAsia="Times New Roman" w:hAnsiTheme="minorHAnsi" w:cstheme="minorHAnsi"/>
          <w:color w:val="000000"/>
          <w:lang w:val="es-PR"/>
        </w:rPr>
        <w:t xml:space="preserve"> </w:t>
      </w:r>
      <w:r w:rsidR="004E3ABA" w:rsidRPr="003C337E">
        <w:rPr>
          <w:rFonts w:asciiTheme="minorHAnsi" w:eastAsia="Times New Roman" w:hAnsiTheme="minorHAnsi" w:cstheme="minorHAnsi"/>
          <w:color w:val="000000"/>
          <w:lang w:val="es-PR"/>
        </w:rPr>
        <w:t xml:space="preserve">sugiere que </w:t>
      </w:r>
      <w:r w:rsidR="00737C4E" w:rsidRPr="003C337E">
        <w:rPr>
          <w:rFonts w:asciiTheme="minorHAnsi" w:eastAsia="Times New Roman" w:hAnsiTheme="minorHAnsi" w:cstheme="minorHAnsi"/>
          <w:color w:val="000000"/>
          <w:lang w:val="es-PR"/>
        </w:rPr>
        <w:t>lleg</w:t>
      </w:r>
      <w:r w:rsidR="004E3ABA" w:rsidRPr="003C337E">
        <w:rPr>
          <w:rFonts w:asciiTheme="minorHAnsi" w:eastAsia="Times New Roman" w:hAnsiTheme="minorHAnsi" w:cstheme="minorHAnsi"/>
          <w:color w:val="000000"/>
          <w:lang w:val="es-PR"/>
        </w:rPr>
        <w:t xml:space="preserve">ue </w:t>
      </w:r>
      <w:r w:rsidR="00BA650C" w:rsidRPr="003C337E">
        <w:rPr>
          <w:rFonts w:asciiTheme="minorHAnsi" w:eastAsia="Times New Roman" w:hAnsiTheme="minorHAnsi" w:cstheme="minorHAnsi"/>
          <w:color w:val="000000"/>
          <w:lang w:val="es-PR"/>
        </w:rPr>
        <w:t>antes</w:t>
      </w:r>
      <w:r w:rsidR="00737C4E" w:rsidRPr="003C337E">
        <w:rPr>
          <w:rFonts w:asciiTheme="minorHAnsi" w:eastAsia="Times New Roman" w:hAnsiTheme="minorHAnsi" w:cstheme="minorHAnsi"/>
          <w:color w:val="000000"/>
          <w:lang w:val="es-PR"/>
        </w:rPr>
        <w:t xml:space="preserve"> de las tres </w:t>
      </w:r>
      <w:r w:rsidR="00BA650C" w:rsidRPr="003C337E">
        <w:rPr>
          <w:rFonts w:asciiTheme="minorHAnsi" w:eastAsia="Times New Roman" w:hAnsiTheme="minorHAnsi" w:cstheme="minorHAnsi"/>
          <w:color w:val="000000"/>
          <w:lang w:val="es-PR"/>
        </w:rPr>
        <w:t>(3) de la tarde.</w:t>
      </w:r>
    </w:p>
    <w:p w:rsidR="0014766A" w:rsidRPr="003C337E" w:rsidRDefault="00787148" w:rsidP="00E32706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3C337E">
        <w:rPr>
          <w:rFonts w:asciiTheme="minorHAnsi" w:hAnsiTheme="minorHAnsi" w:cstheme="minorHAnsi"/>
          <w:color w:val="000000"/>
          <w:lang w:val="es-PR"/>
        </w:rPr>
        <w:t xml:space="preserve">No hay un </w:t>
      </w:r>
      <w:r w:rsidR="007408F5" w:rsidRPr="003C337E">
        <w:rPr>
          <w:rFonts w:asciiTheme="minorHAnsi" w:hAnsiTheme="minorHAnsi" w:cstheme="minorHAnsi"/>
          <w:color w:val="000000"/>
          <w:lang w:val="es-PR"/>
        </w:rPr>
        <w:t>límite de</w:t>
      </w:r>
      <w:r w:rsidR="00672CCB" w:rsidRPr="003C337E">
        <w:rPr>
          <w:rFonts w:asciiTheme="minorHAnsi" w:hAnsiTheme="minorHAnsi" w:cstheme="minorHAnsi"/>
          <w:color w:val="000000"/>
          <w:lang w:val="es-PR"/>
        </w:rPr>
        <w:t xml:space="preserve"> </w:t>
      </w:r>
      <w:r w:rsidRPr="003C337E">
        <w:rPr>
          <w:rFonts w:asciiTheme="minorHAnsi" w:hAnsiTheme="minorHAnsi" w:cstheme="minorHAnsi"/>
          <w:color w:val="000000"/>
          <w:lang w:val="es-PR"/>
        </w:rPr>
        <w:t xml:space="preserve">tiempo determinado para radicar una querella </w:t>
      </w:r>
      <w:r w:rsidR="004E3ABA" w:rsidRPr="003C337E">
        <w:rPr>
          <w:rFonts w:asciiTheme="minorHAnsi" w:hAnsiTheme="minorHAnsi" w:cstheme="minorHAnsi"/>
          <w:color w:val="000000"/>
          <w:lang w:val="es-PR"/>
        </w:rPr>
        <w:t xml:space="preserve">excepto en la querellas relacionadas a </w:t>
      </w:r>
      <w:r w:rsidR="00963557" w:rsidRPr="003C337E">
        <w:rPr>
          <w:rFonts w:asciiTheme="minorHAnsi" w:hAnsiTheme="minorHAnsi" w:cstheme="minorHAnsi"/>
          <w:color w:val="000000"/>
          <w:lang w:val="es-PR"/>
        </w:rPr>
        <w:t>c</w:t>
      </w:r>
      <w:r w:rsidR="004E3ABA" w:rsidRPr="003C337E">
        <w:rPr>
          <w:rFonts w:asciiTheme="minorHAnsi" w:hAnsiTheme="minorHAnsi" w:cstheme="minorHAnsi"/>
          <w:color w:val="000000"/>
          <w:lang w:val="es-PR"/>
        </w:rPr>
        <w:t>ondominios</w:t>
      </w:r>
      <w:r w:rsidRPr="003C337E">
        <w:rPr>
          <w:rFonts w:asciiTheme="minorHAnsi" w:hAnsiTheme="minorHAnsi" w:cstheme="minorHAnsi"/>
          <w:color w:val="000000"/>
          <w:lang w:val="es-PR"/>
        </w:rPr>
        <w:t>.</w:t>
      </w:r>
    </w:p>
    <w:p w:rsidR="00CE67E2" w:rsidRPr="003C337E" w:rsidRDefault="00BA650C" w:rsidP="00D24A38">
      <w:pPr>
        <w:pStyle w:val="NormalWeb"/>
        <w:numPr>
          <w:ilvl w:val="0"/>
          <w:numId w:val="33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3C33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Si el querellante es </w:t>
      </w:r>
      <w:r w:rsidR="00847BD9" w:rsidRPr="003C337E">
        <w:rPr>
          <w:rFonts w:asciiTheme="minorHAnsi" w:hAnsiTheme="minorHAnsi" w:cstheme="minorHAnsi"/>
          <w:color w:val="000000"/>
          <w:sz w:val="22"/>
          <w:szCs w:val="22"/>
          <w:lang w:val="es-PR"/>
        </w:rPr>
        <w:t>un menor de edad</w:t>
      </w:r>
      <w:r w:rsidRPr="003C33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, éste </w:t>
      </w:r>
      <w:r w:rsidR="00847BD9" w:rsidRPr="003C337E">
        <w:rPr>
          <w:rFonts w:asciiTheme="minorHAnsi" w:hAnsiTheme="minorHAnsi" w:cstheme="minorHAnsi"/>
          <w:color w:val="000000"/>
          <w:sz w:val="22"/>
          <w:szCs w:val="22"/>
          <w:lang w:val="es-PR"/>
        </w:rPr>
        <w:t>debe estar acompañado de</w:t>
      </w:r>
      <w:r w:rsidR="00A728A6" w:rsidRPr="003C33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sus padres o </w:t>
      </w:r>
      <w:r w:rsidR="00847BD9" w:rsidRPr="003C337E">
        <w:rPr>
          <w:rFonts w:asciiTheme="minorHAnsi" w:hAnsiTheme="minorHAnsi" w:cstheme="minorHAnsi"/>
          <w:color w:val="000000"/>
          <w:sz w:val="22"/>
          <w:szCs w:val="22"/>
          <w:lang w:val="es-PR"/>
        </w:rPr>
        <w:t>un tutor legal.</w:t>
      </w:r>
    </w:p>
    <w:p w:rsidR="003E7484" w:rsidRPr="003C337E" w:rsidRDefault="003E7484" w:rsidP="003E7484">
      <w:pPr>
        <w:pStyle w:val="ListParagraph"/>
        <w:numPr>
          <w:ilvl w:val="0"/>
          <w:numId w:val="3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3C337E">
        <w:rPr>
          <w:rFonts w:cs="Calibri"/>
          <w:color w:val="000000"/>
          <w:lang w:val="es-PR" w:eastAsia="es-PR"/>
        </w:rPr>
        <w:t>E</w:t>
      </w:r>
      <w:r w:rsidR="00B0352C">
        <w:rPr>
          <w:rFonts w:cs="Calibri"/>
          <w:color w:val="000000"/>
          <w:lang w:val="es-PR" w:eastAsia="es-PR"/>
        </w:rPr>
        <w:t xml:space="preserve">s importante establecer la diferencia entre una </w:t>
      </w:r>
      <w:r w:rsidR="00B0352C" w:rsidRPr="00B0352C">
        <w:rPr>
          <w:rFonts w:cs="Calibri"/>
          <w:b/>
          <w:color w:val="000000"/>
          <w:lang w:val="es-PR" w:eastAsia="es-PR"/>
        </w:rPr>
        <w:t>Querella</w:t>
      </w:r>
      <w:r w:rsidR="00B0352C">
        <w:rPr>
          <w:rFonts w:cs="Calibri"/>
          <w:color w:val="000000"/>
          <w:lang w:val="es-PR" w:eastAsia="es-PR"/>
        </w:rPr>
        <w:t xml:space="preserve"> y una </w:t>
      </w:r>
      <w:r w:rsidR="00B0352C" w:rsidRPr="00B0352C">
        <w:rPr>
          <w:rFonts w:cs="Calibri"/>
          <w:b/>
          <w:color w:val="000000"/>
          <w:lang w:val="es-PR" w:eastAsia="es-PR"/>
        </w:rPr>
        <w:t>Queja</w:t>
      </w:r>
      <w:r w:rsidR="00B0352C">
        <w:rPr>
          <w:rFonts w:cs="Calibri"/>
          <w:color w:val="000000"/>
          <w:lang w:val="es-PR" w:eastAsia="es-PR"/>
        </w:rPr>
        <w:t xml:space="preserve"> o </w:t>
      </w:r>
      <w:r w:rsidR="00B0352C" w:rsidRPr="00B0352C">
        <w:rPr>
          <w:rFonts w:cs="Calibri"/>
          <w:b/>
          <w:color w:val="000000"/>
          <w:lang w:val="es-PR" w:eastAsia="es-PR"/>
        </w:rPr>
        <w:t>Denuncia</w:t>
      </w:r>
      <w:r w:rsidR="00B0352C">
        <w:rPr>
          <w:rFonts w:cs="Calibri"/>
          <w:color w:val="000000"/>
          <w:lang w:val="es-PR" w:eastAsia="es-PR"/>
        </w:rPr>
        <w:t xml:space="preserve">. </w:t>
      </w:r>
      <w:r w:rsidR="00B0352C" w:rsidRPr="00B0352C">
        <w:rPr>
          <w:rFonts w:cs="Calibri"/>
          <w:color w:val="000000"/>
          <w:lang w:val="es-PR" w:eastAsia="es-PR"/>
        </w:rPr>
        <w:t>E</w:t>
      </w:r>
      <w:r w:rsidRPr="00B0352C">
        <w:rPr>
          <w:rFonts w:cs="Calibri"/>
          <w:bCs/>
          <w:color w:val="000000"/>
          <w:lang w:val="es-PR" w:eastAsia="es-PR"/>
        </w:rPr>
        <w:t>l ciudadano podrá radicar una</w:t>
      </w:r>
      <w:r w:rsidRPr="003C337E">
        <w:rPr>
          <w:rFonts w:cs="Calibri"/>
          <w:b/>
          <w:bCs/>
          <w:color w:val="000000"/>
          <w:lang w:val="es-PR" w:eastAsia="es-PR"/>
        </w:rPr>
        <w:t xml:space="preserve"> </w:t>
      </w:r>
      <w:r w:rsidR="00B0352C">
        <w:rPr>
          <w:rFonts w:cs="Calibri"/>
          <w:b/>
          <w:bCs/>
          <w:color w:val="000000"/>
          <w:lang w:val="es-PR" w:eastAsia="es-PR"/>
        </w:rPr>
        <w:t>Q</w:t>
      </w:r>
      <w:r w:rsidRPr="003C337E">
        <w:rPr>
          <w:rFonts w:cs="Calibri"/>
          <w:b/>
          <w:bCs/>
          <w:color w:val="000000"/>
          <w:lang w:val="es-PR" w:eastAsia="es-PR"/>
        </w:rPr>
        <w:t xml:space="preserve">uerella </w:t>
      </w:r>
      <w:r w:rsidRPr="00B0352C">
        <w:rPr>
          <w:rFonts w:cs="Calibri"/>
          <w:bCs/>
          <w:color w:val="000000"/>
          <w:lang w:val="es-PR" w:eastAsia="es-PR"/>
        </w:rPr>
        <w:t>ante el DACO</w:t>
      </w:r>
      <w:r w:rsidRPr="003C337E">
        <w:rPr>
          <w:rFonts w:cs="Calibri"/>
          <w:b/>
          <w:bCs/>
          <w:color w:val="000000"/>
          <w:lang w:val="es-PR" w:eastAsia="es-PR"/>
        </w:rPr>
        <w:t xml:space="preserve"> cuando éste espera recibir una compensación económica o de otro tipo </w:t>
      </w:r>
      <w:r w:rsidRPr="00B0352C">
        <w:rPr>
          <w:rFonts w:cs="Calibri"/>
          <w:bCs/>
          <w:color w:val="000000"/>
          <w:lang w:val="es-PR" w:eastAsia="es-PR"/>
        </w:rPr>
        <w:t>como resultado</w:t>
      </w:r>
      <w:r w:rsidR="00B0352C" w:rsidRPr="00B0352C">
        <w:rPr>
          <w:rFonts w:cs="Calibri"/>
          <w:bCs/>
          <w:color w:val="000000"/>
          <w:lang w:val="es-PR" w:eastAsia="es-PR"/>
        </w:rPr>
        <w:t xml:space="preserve"> del proceso</w:t>
      </w:r>
      <w:r w:rsidRPr="003C337E">
        <w:rPr>
          <w:rFonts w:cs="Calibri"/>
          <w:color w:val="000000"/>
          <w:lang w:val="es-PR" w:eastAsia="es-PR"/>
        </w:rPr>
        <w:t xml:space="preserve">.  </w:t>
      </w:r>
      <w:r w:rsidRPr="003C337E">
        <w:rPr>
          <w:rFonts w:asciiTheme="minorHAnsi" w:eastAsia="Times New Roman" w:hAnsiTheme="minorHAnsi" w:cstheme="minorHAnsi"/>
          <w:color w:val="000000"/>
          <w:lang w:val="es-PR"/>
        </w:rPr>
        <w:t xml:space="preserve">Si </w:t>
      </w:r>
      <w:r w:rsidR="00B0352C">
        <w:rPr>
          <w:rFonts w:asciiTheme="minorHAnsi" w:eastAsia="Times New Roman" w:hAnsiTheme="minorHAnsi" w:cstheme="minorHAnsi"/>
          <w:color w:val="000000"/>
          <w:lang w:val="es-PR"/>
        </w:rPr>
        <w:t>a</w:t>
      </w:r>
      <w:r w:rsidRPr="003C337E">
        <w:rPr>
          <w:rFonts w:asciiTheme="minorHAnsi" w:eastAsia="Times New Roman" w:hAnsiTheme="minorHAnsi" w:cstheme="minorHAnsi"/>
          <w:color w:val="000000"/>
          <w:lang w:val="es-PR"/>
        </w:rPr>
        <w:t xml:space="preserve">l ciudadano solamente le interesa </w:t>
      </w:r>
      <w:r w:rsidRPr="003C337E">
        <w:rPr>
          <w:rFonts w:asciiTheme="minorHAnsi" w:eastAsia="Times New Roman" w:hAnsiTheme="minorHAnsi" w:cstheme="minorHAnsi"/>
          <w:b/>
          <w:color w:val="000000"/>
          <w:lang w:val="es-PR"/>
        </w:rPr>
        <w:t>informar, quejarse o denunciar</w:t>
      </w:r>
      <w:r w:rsidRPr="003C337E">
        <w:rPr>
          <w:rFonts w:asciiTheme="minorHAnsi" w:eastAsia="Times New Roman" w:hAnsiTheme="minorHAnsi" w:cstheme="minorHAnsi"/>
          <w:color w:val="000000"/>
          <w:lang w:val="es-PR"/>
        </w:rPr>
        <w:t xml:space="preserve"> una acción incorrecta o fraudulenta se </w:t>
      </w:r>
      <w:r w:rsidR="003C337E">
        <w:rPr>
          <w:rFonts w:asciiTheme="minorHAnsi" w:eastAsia="Times New Roman" w:hAnsiTheme="minorHAnsi" w:cstheme="minorHAnsi"/>
          <w:color w:val="000000"/>
          <w:lang w:val="es-PR"/>
        </w:rPr>
        <w:t xml:space="preserve">radicara una </w:t>
      </w:r>
      <w:r w:rsidR="003C337E" w:rsidRPr="00B0352C">
        <w:rPr>
          <w:rFonts w:asciiTheme="minorHAnsi" w:eastAsia="Times New Roman" w:hAnsiTheme="minorHAnsi" w:cstheme="minorHAnsi"/>
          <w:b/>
          <w:color w:val="000000"/>
          <w:lang w:val="es-PR"/>
        </w:rPr>
        <w:t>Queja o Denuncia</w:t>
      </w:r>
      <w:r w:rsidR="003C337E">
        <w:rPr>
          <w:rFonts w:asciiTheme="minorHAnsi" w:eastAsia="Times New Roman" w:hAnsiTheme="minorHAnsi" w:cstheme="minorHAnsi"/>
          <w:color w:val="000000"/>
          <w:lang w:val="es-PR"/>
        </w:rPr>
        <w:t xml:space="preserve"> para la cual se </w:t>
      </w:r>
      <w:r w:rsidRPr="003C337E">
        <w:rPr>
          <w:rFonts w:asciiTheme="minorHAnsi" w:eastAsia="Times New Roman" w:hAnsiTheme="minorHAnsi" w:cstheme="minorHAnsi"/>
          <w:color w:val="000000"/>
          <w:lang w:val="es-PR"/>
        </w:rPr>
        <w:t xml:space="preserve">realizará un referido por medio del Sistema de Manejo de Casos del 3-1-1 (RESPOND) (ver plantilla </w:t>
      </w:r>
      <w:hyperlink r:id="rId15" w:history="1">
        <w:r w:rsidRPr="003C337E">
          <w:rPr>
            <w:rStyle w:val="Hyperlink"/>
            <w:rFonts w:asciiTheme="minorHAnsi" w:eastAsia="Times New Roman" w:hAnsiTheme="minorHAnsi" w:cstheme="minorHAnsi"/>
            <w:lang w:val="es-PR"/>
          </w:rPr>
          <w:t>Orientación Sobre como Presentar una Queja o Denuncia ante DACO</w:t>
        </w:r>
      </w:hyperlink>
      <w:r w:rsidRPr="003C337E">
        <w:rPr>
          <w:rFonts w:asciiTheme="minorHAnsi" w:hAnsiTheme="minorHAnsi" w:cstheme="minorHAnsi"/>
          <w:color w:val="000000"/>
          <w:lang w:val="es-PR"/>
        </w:rPr>
        <w:t>).</w:t>
      </w:r>
    </w:p>
    <w:p w:rsidR="003E7484" w:rsidRPr="003C337E" w:rsidRDefault="003E7484" w:rsidP="003E7484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3C33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Si la querella se refiere a algún tópico enumerado a continuación utilice el enlace para acceder a la plantilla apropiada. </w:t>
      </w:r>
    </w:p>
    <w:p w:rsidR="003C337E" w:rsidRPr="003C337E" w:rsidRDefault="00193A8D" w:rsidP="003C337E">
      <w:pPr>
        <w:pStyle w:val="NormalWeb"/>
        <w:numPr>
          <w:ilvl w:val="1"/>
          <w:numId w:val="32"/>
        </w:numPr>
        <w:spacing w:before="120" w:beforeAutospacing="0" w:after="120" w:afterAutospacing="0"/>
        <w:rPr>
          <w:rFonts w:asciiTheme="minorHAnsi" w:hAnsiTheme="minorHAnsi" w:cstheme="minorHAnsi"/>
          <w:color w:val="0000FF"/>
          <w:sz w:val="22"/>
          <w:szCs w:val="22"/>
          <w:u w:val="single"/>
          <w:lang w:val="es-PR"/>
        </w:rPr>
      </w:pPr>
      <w:hyperlink r:id="rId16" w:history="1">
        <w:r w:rsidR="003C337E" w:rsidRPr="003C337E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Orientación Sobre el Proceso de Radicar una Querella Relacionada a Anuncios y/o Prácticas Engañosas</w:t>
        </w:r>
      </w:hyperlink>
    </w:p>
    <w:p w:rsidR="003C337E" w:rsidRPr="003C337E" w:rsidRDefault="00193A8D" w:rsidP="003C337E">
      <w:pPr>
        <w:pStyle w:val="NormalWeb"/>
        <w:numPr>
          <w:ilvl w:val="1"/>
          <w:numId w:val="32"/>
        </w:numPr>
        <w:spacing w:before="120" w:beforeAutospacing="0" w:after="120" w:afterAutospacing="0"/>
        <w:rPr>
          <w:rFonts w:asciiTheme="minorHAnsi" w:hAnsiTheme="minorHAnsi" w:cstheme="minorHAnsi"/>
          <w:color w:val="0000FF"/>
          <w:sz w:val="22"/>
          <w:szCs w:val="22"/>
          <w:u w:val="single"/>
          <w:lang w:val="es-PR"/>
        </w:rPr>
      </w:pPr>
      <w:hyperlink r:id="rId17" w:history="1">
        <w:r w:rsidR="003C337E" w:rsidRPr="003C337E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Orientación Sobre el Proceso de Radicar una Querella Relacionada a Condominios</w:t>
        </w:r>
      </w:hyperlink>
    </w:p>
    <w:p w:rsidR="003C337E" w:rsidRPr="003C337E" w:rsidRDefault="00193A8D" w:rsidP="003C337E">
      <w:pPr>
        <w:pStyle w:val="NormalWeb"/>
        <w:numPr>
          <w:ilvl w:val="1"/>
          <w:numId w:val="32"/>
        </w:numPr>
        <w:spacing w:before="120" w:beforeAutospacing="0" w:after="120" w:afterAutospacing="0"/>
        <w:rPr>
          <w:rFonts w:asciiTheme="minorHAnsi" w:hAnsiTheme="minorHAnsi" w:cstheme="minorHAnsi"/>
          <w:color w:val="0000FF"/>
          <w:sz w:val="22"/>
          <w:szCs w:val="22"/>
          <w:u w:val="single"/>
          <w:lang w:val="es-PR"/>
        </w:rPr>
      </w:pPr>
      <w:hyperlink r:id="rId18" w:history="1">
        <w:r w:rsidR="003C337E" w:rsidRPr="003C337E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Orientación Sobre el Proceso de Radicar una Querella Relacionada a Construcción</w:t>
        </w:r>
      </w:hyperlink>
    </w:p>
    <w:p w:rsidR="003C337E" w:rsidRPr="003C337E" w:rsidRDefault="00193A8D" w:rsidP="003C337E">
      <w:pPr>
        <w:pStyle w:val="NormalWeb"/>
        <w:numPr>
          <w:ilvl w:val="1"/>
          <w:numId w:val="32"/>
        </w:numPr>
        <w:spacing w:before="120" w:beforeAutospacing="0" w:after="120" w:afterAutospacing="0"/>
        <w:rPr>
          <w:rFonts w:asciiTheme="minorHAnsi" w:hAnsiTheme="minorHAnsi" w:cstheme="minorHAnsi"/>
          <w:color w:val="0000FF"/>
          <w:sz w:val="22"/>
          <w:szCs w:val="22"/>
          <w:u w:val="single"/>
          <w:lang w:val="es-PR"/>
        </w:rPr>
      </w:pPr>
      <w:hyperlink r:id="rId19" w:history="1">
        <w:r w:rsidR="003C337E" w:rsidRPr="003C337E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Orientación Sobre el Proceso de Radicar una Querella Relacionada a Estacionamientos</w:t>
        </w:r>
      </w:hyperlink>
    </w:p>
    <w:p w:rsidR="003C337E" w:rsidRPr="003C337E" w:rsidRDefault="00193A8D" w:rsidP="003C337E">
      <w:pPr>
        <w:pStyle w:val="NormalWeb"/>
        <w:numPr>
          <w:ilvl w:val="1"/>
          <w:numId w:val="32"/>
        </w:numPr>
        <w:spacing w:before="120" w:beforeAutospacing="0" w:after="120" w:afterAutospacing="0"/>
        <w:rPr>
          <w:rFonts w:asciiTheme="minorHAnsi" w:hAnsiTheme="minorHAnsi" w:cstheme="minorHAnsi"/>
          <w:color w:val="0000FF"/>
          <w:sz w:val="22"/>
          <w:szCs w:val="22"/>
          <w:u w:val="single"/>
          <w:lang w:val="es-PR"/>
        </w:rPr>
      </w:pPr>
      <w:hyperlink r:id="rId20" w:history="1">
        <w:r w:rsidR="003C337E" w:rsidRPr="003C337E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Orientación sobre el Proceso de Radicar una Querella Relacionada a Hospedajes para Estudiantes</w:t>
        </w:r>
      </w:hyperlink>
    </w:p>
    <w:p w:rsidR="003C337E" w:rsidRPr="003C337E" w:rsidRDefault="00193A8D" w:rsidP="003C337E">
      <w:pPr>
        <w:pStyle w:val="NormalWeb"/>
        <w:numPr>
          <w:ilvl w:val="1"/>
          <w:numId w:val="32"/>
        </w:numPr>
        <w:spacing w:before="120" w:beforeAutospacing="0" w:after="120" w:afterAutospacing="0"/>
        <w:rPr>
          <w:rFonts w:asciiTheme="minorHAnsi" w:hAnsiTheme="minorHAnsi" w:cstheme="minorHAnsi"/>
          <w:color w:val="0000FF"/>
          <w:sz w:val="22"/>
          <w:szCs w:val="22"/>
          <w:u w:val="single"/>
          <w:lang w:val="es-PR"/>
        </w:rPr>
      </w:pPr>
      <w:hyperlink r:id="rId21" w:history="1">
        <w:r w:rsidR="003C337E" w:rsidRPr="003C337E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Orientación Sobre el Proceso de Radicar una Querella Relacionada a Incumplimiento de Contrato</w:t>
        </w:r>
      </w:hyperlink>
    </w:p>
    <w:p w:rsidR="003C337E" w:rsidRPr="003C337E" w:rsidRDefault="00193A8D" w:rsidP="003C337E">
      <w:pPr>
        <w:pStyle w:val="NormalWeb"/>
        <w:numPr>
          <w:ilvl w:val="1"/>
          <w:numId w:val="32"/>
        </w:numPr>
        <w:spacing w:before="120" w:beforeAutospacing="0" w:after="120" w:afterAutospacing="0"/>
        <w:rPr>
          <w:rFonts w:asciiTheme="minorHAnsi" w:hAnsiTheme="minorHAnsi" w:cstheme="minorHAnsi"/>
          <w:color w:val="0000FF"/>
          <w:sz w:val="22"/>
          <w:szCs w:val="22"/>
          <w:u w:val="single"/>
          <w:lang w:val="es-PR"/>
        </w:rPr>
      </w:pPr>
      <w:hyperlink r:id="rId22" w:history="1">
        <w:r w:rsidR="003C337E" w:rsidRPr="003C337E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Orientación Sobre el Proceso de Radicar una Querella Relacionada a Lavanderías</w:t>
        </w:r>
      </w:hyperlink>
    </w:p>
    <w:p w:rsidR="003C337E" w:rsidRPr="003C337E" w:rsidRDefault="00193A8D" w:rsidP="003C337E">
      <w:pPr>
        <w:pStyle w:val="NormalWeb"/>
        <w:numPr>
          <w:ilvl w:val="1"/>
          <w:numId w:val="32"/>
        </w:numPr>
        <w:spacing w:before="120" w:beforeAutospacing="0" w:after="120" w:afterAutospacing="0"/>
        <w:rPr>
          <w:rStyle w:val="Hyperlink"/>
          <w:rFonts w:asciiTheme="minorHAnsi" w:hAnsiTheme="minorHAnsi" w:cstheme="minorHAnsi"/>
          <w:sz w:val="22"/>
          <w:szCs w:val="22"/>
          <w:lang w:val="es-PR"/>
        </w:rPr>
      </w:pPr>
      <w:hyperlink r:id="rId23" w:history="1">
        <w:r w:rsidR="003C337E" w:rsidRPr="003C337E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Orientación Sobre el Proceso de Radicar una Querella Relacionada a Vehículos de Motor</w:t>
        </w:r>
      </w:hyperlink>
    </w:p>
    <w:p w:rsidR="003C337E" w:rsidRPr="003C337E" w:rsidRDefault="00193A8D" w:rsidP="003C337E">
      <w:pPr>
        <w:pStyle w:val="NormalWeb"/>
        <w:numPr>
          <w:ilvl w:val="1"/>
          <w:numId w:val="32"/>
        </w:numPr>
        <w:spacing w:before="120" w:beforeAutospacing="0" w:after="120" w:afterAutospacing="0"/>
        <w:rPr>
          <w:rFonts w:asciiTheme="minorHAnsi" w:hAnsiTheme="minorHAnsi" w:cstheme="minorHAnsi"/>
          <w:color w:val="0000FF"/>
          <w:sz w:val="22"/>
          <w:szCs w:val="22"/>
          <w:u w:val="single"/>
          <w:lang w:val="es-PR"/>
        </w:rPr>
      </w:pPr>
      <w:hyperlink r:id="rId24" w:history="1">
        <w:r w:rsidR="003C337E" w:rsidRPr="003C337E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Información y Requisitos para el Ingreso al Registro Electrónico de Detallistas de Combustibles</w:t>
        </w:r>
      </w:hyperlink>
    </w:p>
    <w:p w:rsidR="003E7484" w:rsidRPr="003C337E" w:rsidRDefault="003E7484" w:rsidP="003E7484">
      <w:pPr>
        <w:pStyle w:val="NormalWeb"/>
        <w:numPr>
          <w:ilvl w:val="0"/>
          <w:numId w:val="4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3C337E">
        <w:rPr>
          <w:rFonts w:asciiTheme="minorHAnsi" w:hAnsiTheme="minorHAnsi" w:cstheme="minorHAnsi"/>
          <w:color w:val="000000"/>
          <w:sz w:val="22"/>
          <w:szCs w:val="22"/>
          <w:lang w:val="es-PR"/>
        </w:rPr>
        <w:t>Si la reclamación se refiere a telecomunicaciones como: anuncios, servicios y contratos de celulares, compañías de servicio de entretenimiento por televisión e internet ya sea por cable o satélite, el tele comunicador orientará al ciudadano a proceder de la siguiente forma:</w:t>
      </w:r>
    </w:p>
    <w:p w:rsidR="003E7484" w:rsidRPr="003C337E" w:rsidRDefault="003E7484" w:rsidP="003E7484">
      <w:pPr>
        <w:pStyle w:val="NormalWeb"/>
        <w:numPr>
          <w:ilvl w:val="1"/>
          <w:numId w:val="4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3C337E">
        <w:rPr>
          <w:rFonts w:asciiTheme="minorHAnsi" w:hAnsiTheme="minorHAnsi" w:cstheme="minorHAnsi"/>
          <w:color w:val="000000"/>
          <w:sz w:val="22"/>
          <w:szCs w:val="22"/>
          <w:lang w:val="es-PR"/>
        </w:rPr>
        <w:t>Presentar una reclamación por escrito a la compañía que ofrece el servicio.</w:t>
      </w:r>
    </w:p>
    <w:p w:rsidR="003E7484" w:rsidRPr="003C337E" w:rsidRDefault="003E7484" w:rsidP="003E7484">
      <w:pPr>
        <w:pStyle w:val="NormalWeb"/>
        <w:numPr>
          <w:ilvl w:val="1"/>
          <w:numId w:val="4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3C337E">
        <w:rPr>
          <w:rFonts w:asciiTheme="minorHAnsi" w:hAnsiTheme="minorHAnsi" w:cstheme="minorHAnsi"/>
          <w:color w:val="000000"/>
          <w:sz w:val="22"/>
          <w:szCs w:val="22"/>
          <w:lang w:val="es-PR"/>
        </w:rPr>
        <w:t>Si no obtiene respuesta en un período razonable, entre quince (15) y veinte (20) días,  o si la respuesta no resulta satisfactoria, deberá presentar una querella ante la Junta Reglamentadora de Telecomunicaciones de Puerto Rico. El DACO no tiene jurisdicción sobre este tipo de reclamaciones.</w:t>
      </w:r>
    </w:p>
    <w:p w:rsidR="003E7484" w:rsidRPr="003C337E" w:rsidRDefault="003E7484" w:rsidP="003E7484">
      <w:pPr>
        <w:pStyle w:val="NormalWeb"/>
        <w:numPr>
          <w:ilvl w:val="0"/>
          <w:numId w:val="4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3C337E">
        <w:rPr>
          <w:rFonts w:asciiTheme="minorHAnsi" w:hAnsiTheme="minorHAnsi" w:cstheme="minorHAnsi"/>
          <w:color w:val="000000"/>
          <w:sz w:val="22"/>
          <w:szCs w:val="22"/>
          <w:lang w:val="es-PR"/>
        </w:rPr>
        <w:t>Para cualquier otro tipo de querella se utilizará la información general que aparece en esta plantilla.</w:t>
      </w:r>
    </w:p>
    <w:p w:rsidR="003E7484" w:rsidRPr="003C337E" w:rsidRDefault="003E7484" w:rsidP="003E7484">
      <w:pPr>
        <w:pStyle w:val="NormalWeb"/>
        <w:numPr>
          <w:ilvl w:val="0"/>
          <w:numId w:val="3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3C337E">
        <w:rPr>
          <w:rFonts w:asciiTheme="minorHAnsi" w:hAnsiTheme="minorHAnsi" w:cstheme="minorHAnsi"/>
          <w:color w:val="000000"/>
          <w:sz w:val="22"/>
          <w:szCs w:val="22"/>
          <w:lang w:val="es-PR"/>
        </w:rPr>
        <w:t>El método para radicar una querella en línea en la página oficial del DACO se encuentra en proceso de restructuración.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3C337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55522BC6" wp14:editId="4C66243E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D05FD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3E7484" w:rsidRPr="005B49E0" w:rsidRDefault="00193A8D" w:rsidP="005B49E0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FF"/>
          <w:u w:val="single"/>
          <w:lang w:val="es-ES"/>
        </w:rPr>
      </w:pPr>
      <w:hyperlink r:id="rId26" w:history="1">
        <w:r w:rsidR="003E7484" w:rsidRPr="003C337E">
          <w:rPr>
            <w:rStyle w:val="Hyperlink"/>
            <w:rFonts w:asciiTheme="minorHAnsi" w:hAnsiTheme="minorHAnsi" w:cstheme="minorHAnsi"/>
            <w:lang w:val="es-ES"/>
          </w:rPr>
          <w:t>Directorio del Departamento de Asuntos del Consumidor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3C337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DE23F85" wp14:editId="2BABA41D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FD05FD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Costo</w:t>
            </w:r>
            <w:r w:rsidR="004979AF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Método</w:t>
            </w:r>
            <w:r w:rsidR="004979AF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s</w:t>
            </w:r>
            <w:r w:rsidR="008A0367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B7ACD" w:rsidRPr="00FD05FD" w:rsidRDefault="00692761" w:rsidP="00A25135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>Solicitar el servicio 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FD05FD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2C3BB5B" wp14:editId="59F7958E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FD05FD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Requisitos</w:t>
            </w:r>
            <w:r w:rsidR="004979AF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003D1F" w:rsidRDefault="00EA0CC5" w:rsidP="00003D1F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color w:val="000000"/>
          <w:u w:val="single"/>
          <w:lang w:val="es-PR"/>
        </w:rPr>
      </w:pPr>
      <w:r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En el momento de </w:t>
      </w:r>
      <w:r w:rsidR="00003D1F" w:rsidRPr="00003D1F">
        <w:rPr>
          <w:rFonts w:asciiTheme="minorHAnsi" w:hAnsiTheme="minorHAnsi" w:cstheme="minorHAnsi"/>
          <w:b/>
          <w:color w:val="000000"/>
          <w:u w:val="single"/>
          <w:lang w:val="es-PR"/>
        </w:rPr>
        <w:t>visita</w:t>
      </w:r>
      <w:r>
        <w:rPr>
          <w:rFonts w:asciiTheme="minorHAnsi" w:hAnsiTheme="minorHAnsi" w:cstheme="minorHAnsi"/>
          <w:b/>
          <w:color w:val="000000"/>
          <w:u w:val="single"/>
          <w:lang w:val="es-PR"/>
        </w:rPr>
        <w:t>r</w:t>
      </w:r>
      <w:r w:rsidR="00003D1F" w:rsidRPr="00003D1F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 la oficina regional del DACO:</w:t>
      </w:r>
      <w:r w:rsidR="00003D1F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 </w:t>
      </w:r>
    </w:p>
    <w:p w:rsidR="00003D1F" w:rsidRPr="00FD05FD" w:rsidRDefault="00003D1F" w:rsidP="00F02654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 xml:space="preserve">El consumidor deberá presentarse en la oficina regional del Departamento de Asuntos del Consumidor (DACO) </w:t>
      </w:r>
      <w:r w:rsidR="002617EE">
        <w:rPr>
          <w:rFonts w:asciiTheme="minorHAnsi" w:hAnsiTheme="minorHAnsi" w:cstheme="minorHAnsi"/>
          <w:color w:val="000000"/>
          <w:lang w:val="es-PR"/>
        </w:rPr>
        <w:t>más cercana a su municipio.</w:t>
      </w:r>
    </w:p>
    <w:p w:rsidR="00003D1F" w:rsidRDefault="006C7D53" w:rsidP="00F02654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Al momento de</w:t>
      </w:r>
      <w:r w:rsidR="00003D1F" w:rsidRPr="00FD05FD">
        <w:rPr>
          <w:rFonts w:asciiTheme="minorHAnsi" w:hAnsiTheme="minorHAnsi" w:cstheme="minorHAnsi"/>
          <w:color w:val="000000"/>
          <w:lang w:val="es-PR"/>
        </w:rPr>
        <w:t xml:space="preserve"> radicar la querella</w:t>
      </w:r>
      <w:r>
        <w:rPr>
          <w:rFonts w:asciiTheme="minorHAnsi" w:hAnsiTheme="minorHAnsi" w:cstheme="minorHAnsi"/>
          <w:color w:val="000000"/>
          <w:lang w:val="es-PR"/>
        </w:rPr>
        <w:t>, el consumidor</w:t>
      </w:r>
      <w:r w:rsidR="00003D1F" w:rsidRPr="00FD05FD">
        <w:rPr>
          <w:rFonts w:asciiTheme="minorHAnsi" w:hAnsiTheme="minorHAnsi" w:cstheme="minorHAnsi"/>
          <w:color w:val="000000"/>
          <w:lang w:val="es-PR"/>
        </w:rPr>
        <w:t xml:space="preserve"> deberá presentar </w:t>
      </w:r>
      <w:r w:rsidR="002617EE">
        <w:rPr>
          <w:rFonts w:asciiTheme="minorHAnsi" w:hAnsiTheme="minorHAnsi" w:cstheme="minorHAnsi"/>
          <w:color w:val="000000"/>
          <w:lang w:val="es-PR"/>
        </w:rPr>
        <w:t xml:space="preserve">todos </w:t>
      </w:r>
      <w:r w:rsidR="00003D1F" w:rsidRPr="00FD05FD">
        <w:rPr>
          <w:rFonts w:asciiTheme="minorHAnsi" w:hAnsiTheme="minorHAnsi" w:cstheme="minorHAnsi"/>
          <w:color w:val="000000"/>
          <w:lang w:val="es-PR"/>
        </w:rPr>
        <w:t>los documentos</w:t>
      </w:r>
      <w:r w:rsidR="002617EE">
        <w:rPr>
          <w:rFonts w:asciiTheme="minorHAnsi" w:hAnsiTheme="minorHAnsi" w:cstheme="minorHAnsi"/>
          <w:color w:val="000000"/>
          <w:lang w:val="es-PR"/>
        </w:rPr>
        <w:t xml:space="preserve"> que apoyen su querella. Estos documentos deberán ser presentados en original y fotocopia. </w:t>
      </w:r>
      <w:r w:rsidR="00003D1F" w:rsidRPr="00FD05FD">
        <w:rPr>
          <w:rFonts w:asciiTheme="minorHAnsi" w:hAnsiTheme="minorHAnsi" w:cstheme="minorHAnsi"/>
          <w:color w:val="000000"/>
          <w:lang w:val="es-PR"/>
        </w:rPr>
        <w:t xml:space="preserve"> Los documentos que se </w:t>
      </w:r>
      <w:r>
        <w:rPr>
          <w:rFonts w:asciiTheme="minorHAnsi" w:hAnsiTheme="minorHAnsi" w:cstheme="minorHAnsi"/>
          <w:color w:val="000000"/>
          <w:lang w:val="es-PR"/>
        </w:rPr>
        <w:t xml:space="preserve">conservarán en el expediente </w:t>
      </w:r>
      <w:r w:rsidR="00003D1F" w:rsidRPr="00FD05FD">
        <w:rPr>
          <w:rFonts w:asciiTheme="minorHAnsi" w:hAnsiTheme="minorHAnsi" w:cstheme="minorHAnsi"/>
          <w:color w:val="000000"/>
          <w:lang w:val="es-PR"/>
        </w:rPr>
        <w:t xml:space="preserve">de la querella </w:t>
      </w:r>
      <w:r w:rsidR="002617EE">
        <w:rPr>
          <w:rFonts w:asciiTheme="minorHAnsi" w:hAnsiTheme="minorHAnsi" w:cstheme="minorHAnsi"/>
          <w:color w:val="000000"/>
          <w:lang w:val="es-PR"/>
        </w:rPr>
        <w:t>s</w:t>
      </w:r>
      <w:r>
        <w:rPr>
          <w:rFonts w:asciiTheme="minorHAnsi" w:hAnsiTheme="minorHAnsi" w:cstheme="minorHAnsi"/>
          <w:color w:val="000000"/>
          <w:lang w:val="es-PR"/>
        </w:rPr>
        <w:t>erá</w:t>
      </w:r>
      <w:r w:rsidR="002617EE">
        <w:rPr>
          <w:rFonts w:asciiTheme="minorHAnsi" w:hAnsiTheme="minorHAnsi" w:cstheme="minorHAnsi"/>
          <w:color w:val="000000"/>
          <w:lang w:val="es-PR"/>
        </w:rPr>
        <w:t>n las fotocopias.</w:t>
      </w:r>
    </w:p>
    <w:p w:rsidR="002617EE" w:rsidRDefault="00003D1F" w:rsidP="00F02654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El consumidor recibirá una orientación de parte de</w:t>
      </w:r>
      <w:r w:rsidR="0005185B">
        <w:rPr>
          <w:rFonts w:asciiTheme="minorHAnsi" w:hAnsiTheme="minorHAnsi" w:cstheme="minorHAnsi"/>
          <w:color w:val="000000"/>
          <w:lang w:val="es-PR"/>
        </w:rPr>
        <w:t xml:space="preserve"> un especialista </w:t>
      </w:r>
      <w:r>
        <w:rPr>
          <w:rFonts w:asciiTheme="minorHAnsi" w:hAnsiTheme="minorHAnsi" w:cstheme="minorHAnsi"/>
          <w:color w:val="000000"/>
          <w:lang w:val="es-PR"/>
        </w:rPr>
        <w:t>de DACO</w:t>
      </w:r>
      <w:r w:rsidR="0005185B">
        <w:rPr>
          <w:rFonts w:asciiTheme="minorHAnsi" w:hAnsiTheme="minorHAnsi" w:cstheme="minorHAnsi"/>
          <w:color w:val="000000"/>
          <w:lang w:val="es-PR"/>
        </w:rPr>
        <w:t>, el cual</w:t>
      </w:r>
      <w:r>
        <w:rPr>
          <w:rFonts w:asciiTheme="minorHAnsi" w:hAnsiTheme="minorHAnsi" w:cstheme="minorHAnsi"/>
          <w:color w:val="000000"/>
          <w:lang w:val="es-PR"/>
        </w:rPr>
        <w:t xml:space="preserve"> determina</w:t>
      </w:r>
      <w:r w:rsidR="002617EE">
        <w:rPr>
          <w:rFonts w:asciiTheme="minorHAnsi" w:hAnsiTheme="minorHAnsi" w:cstheme="minorHAnsi"/>
          <w:color w:val="000000"/>
          <w:lang w:val="es-PR"/>
        </w:rPr>
        <w:t xml:space="preserve">rá si procede la </w:t>
      </w:r>
      <w:r w:rsidRPr="002617EE">
        <w:rPr>
          <w:rFonts w:asciiTheme="minorHAnsi" w:hAnsiTheme="minorHAnsi" w:cstheme="minorHAnsi"/>
          <w:color w:val="000000"/>
          <w:lang w:val="es-PR"/>
        </w:rPr>
        <w:t>querella</w:t>
      </w:r>
      <w:r w:rsidR="002617EE">
        <w:rPr>
          <w:rFonts w:asciiTheme="minorHAnsi" w:hAnsiTheme="minorHAnsi" w:cstheme="minorHAnsi"/>
          <w:color w:val="000000"/>
          <w:lang w:val="es-PR"/>
        </w:rPr>
        <w:t>.</w:t>
      </w:r>
    </w:p>
    <w:p w:rsidR="003C337E" w:rsidRDefault="002617EE" w:rsidP="003E7484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S</w:t>
      </w:r>
      <w:r w:rsidR="00003D1F" w:rsidRPr="002617EE">
        <w:rPr>
          <w:rFonts w:asciiTheme="minorHAnsi" w:hAnsiTheme="minorHAnsi" w:cstheme="minorHAnsi"/>
          <w:color w:val="000000"/>
          <w:lang w:val="es-PR"/>
        </w:rPr>
        <w:t>e le asignará un número de Notificación de Querella y es en ese momen</w:t>
      </w:r>
      <w:r w:rsidR="00D24A38">
        <w:rPr>
          <w:rFonts w:asciiTheme="minorHAnsi" w:hAnsiTheme="minorHAnsi" w:cstheme="minorHAnsi"/>
          <w:color w:val="000000"/>
          <w:lang w:val="es-PR"/>
        </w:rPr>
        <w:t>to que se hace oficial la misma.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FD05F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D05FD" w:rsidRDefault="00B841AB" w:rsidP="0011279C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9BB6EA3" wp14:editId="66903050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FD05FD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D05FD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5241A9" w:rsidRPr="00963557" w:rsidRDefault="00787148" w:rsidP="00787148">
      <w:pPr>
        <w:pStyle w:val="NormalWeb"/>
        <w:numPr>
          <w:ilvl w:val="0"/>
          <w:numId w:val="34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963557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¿Cómo es el proceso una vez se radica una querella en el Departamento de Asuntos del Consumidor?</w:t>
      </w:r>
      <w:r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 El Departamento de Asuntos del Consumidor investiga las </w:t>
      </w:r>
      <w:r w:rsidR="000424D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alegaciones y </w:t>
      </w:r>
      <w:r w:rsidR="000424D2">
        <w:rPr>
          <w:rFonts w:asciiTheme="minorHAnsi" w:hAnsiTheme="minorHAnsi" w:cstheme="minorHAnsi"/>
          <w:color w:val="000000"/>
          <w:sz w:val="22"/>
          <w:szCs w:val="22"/>
          <w:lang w:val="es-PR"/>
        </w:rPr>
        <w:lastRenderedPageBreak/>
        <w:t xml:space="preserve">evidencias de las </w:t>
      </w:r>
      <w:r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partes relacionadas en busca de una solución al problema o situación y en caso de no resolverse, se </w:t>
      </w:r>
      <w:r w:rsidR="002617EE"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>cita</w:t>
      </w:r>
      <w:r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a una vista administrativa donde se adjudica el caso y se establece una resolución final</w:t>
      </w:r>
      <w:r w:rsidR="002617EE"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. </w:t>
      </w:r>
      <w:r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Si hay incumplimiento por parte del querellado, la División de Litigios radica una acción ante el Tribunal de Primera Instancia para hacer cumplir la orden.</w:t>
      </w:r>
    </w:p>
    <w:p w:rsidR="00D24A38" w:rsidRPr="003E7484" w:rsidRDefault="00737C4E" w:rsidP="003E7484">
      <w:pPr>
        <w:pStyle w:val="NormalWeb"/>
        <w:numPr>
          <w:ilvl w:val="0"/>
          <w:numId w:val="34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963557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¿Cuánto tiempo  toma el proceso desde la radicación hasta la resolución de la situación de la querella?</w:t>
      </w:r>
      <w:r w:rsidR="00336D56" w:rsidRPr="00963557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 xml:space="preserve"> </w:t>
      </w:r>
      <w:r w:rsidR="00D042EB" w:rsidRPr="00963557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 xml:space="preserve"> </w:t>
      </w:r>
      <w:r w:rsidR="00D042EB"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>Una vez iniciado el proceso el querellado tiene veinte (20) días para contestar la querella</w:t>
      </w:r>
      <w:r w:rsidR="00303F35"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. </w:t>
      </w:r>
      <w:r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Cada querella tiene sus propias particularidades por lo que el proceso puede tomar </w:t>
      </w:r>
      <w:r w:rsidR="000424D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de </w:t>
      </w:r>
      <w:r w:rsidR="0082353C"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>ciento veinte (120) días a ciento ochenta (180) días aproximadamente.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FD05F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32E4A1B9" wp14:editId="081D00D7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FD05FD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FD05FD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E</w:t>
            </w:r>
            <w:r w:rsidR="00FD084F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3E7484" w:rsidRPr="003C337E" w:rsidRDefault="003E7484" w:rsidP="003E7484">
      <w:pPr>
        <w:spacing w:before="120" w:after="120" w:line="240" w:lineRule="auto"/>
        <w:rPr>
          <w:lang w:val="es-PR"/>
        </w:rPr>
      </w:pPr>
      <w:r w:rsidRPr="003C337E">
        <w:rPr>
          <w:lang w:val="es-PR"/>
        </w:rPr>
        <w:t>Formulario(s):</w:t>
      </w:r>
    </w:p>
    <w:p w:rsidR="003E7484" w:rsidRPr="003C337E" w:rsidRDefault="003E7484" w:rsidP="003E7484">
      <w:pPr>
        <w:spacing w:before="120" w:after="120" w:line="240" w:lineRule="auto"/>
        <w:rPr>
          <w:rStyle w:val="Hyperlink"/>
          <w:color w:val="FF0000"/>
          <w:lang w:val="es-ES_tradnl"/>
        </w:rPr>
      </w:pPr>
      <w:r w:rsidRPr="003C337E">
        <w:rPr>
          <w:lang w:val="es-PR"/>
        </w:rPr>
        <w:tab/>
      </w:r>
      <w:hyperlink r:id="rId31" w:history="1">
        <w:r w:rsidRPr="003C337E">
          <w:rPr>
            <w:rStyle w:val="Hyperlink"/>
            <w:color w:val="FF0000"/>
            <w:lang w:val="es-ES_tradnl"/>
          </w:rPr>
          <w:t>Enmienda Querella</w:t>
        </w:r>
      </w:hyperlink>
    </w:p>
    <w:p w:rsidR="003E7484" w:rsidRPr="003C337E" w:rsidRDefault="00193A8D" w:rsidP="003E7484">
      <w:pPr>
        <w:spacing w:before="120" w:after="120" w:line="240" w:lineRule="auto"/>
        <w:ind w:firstLine="720"/>
        <w:rPr>
          <w:lang w:val="es-PR"/>
        </w:rPr>
      </w:pPr>
      <w:hyperlink r:id="rId32" w:history="1">
        <w:r w:rsidR="003E7484" w:rsidRPr="003C337E">
          <w:rPr>
            <w:rStyle w:val="Hyperlink"/>
            <w:color w:val="FF0000"/>
            <w:lang w:val="es-ES_tradnl"/>
          </w:rPr>
          <w:t>Presentación Querella General</w:t>
        </w:r>
      </w:hyperlink>
    </w:p>
    <w:p w:rsidR="003E7484" w:rsidRPr="003C337E" w:rsidRDefault="003E7484" w:rsidP="003E7484">
      <w:pPr>
        <w:spacing w:before="120" w:after="120" w:line="240" w:lineRule="auto"/>
        <w:rPr>
          <w:lang w:val="es-PR"/>
        </w:rPr>
      </w:pPr>
      <w:r w:rsidRPr="003C337E">
        <w:rPr>
          <w:lang w:val="es-PR"/>
        </w:rPr>
        <w:t>Página(s) de Internet:</w:t>
      </w:r>
    </w:p>
    <w:p w:rsidR="003E7484" w:rsidRPr="003C337E" w:rsidRDefault="00193A8D" w:rsidP="003E7484">
      <w:pPr>
        <w:spacing w:before="120" w:after="120" w:line="240" w:lineRule="auto"/>
        <w:ind w:firstLine="720"/>
        <w:rPr>
          <w:lang w:val="es-PR"/>
        </w:rPr>
      </w:pPr>
      <w:hyperlink r:id="rId33" w:history="1">
        <w:r w:rsidR="003E7484" w:rsidRPr="003C337E">
          <w:rPr>
            <w:rStyle w:val="Hyperlink"/>
            <w:rFonts w:asciiTheme="minorHAnsi" w:hAnsiTheme="minorHAnsi" w:cstheme="minorHAnsi"/>
            <w:lang w:val="es-PR"/>
          </w:rPr>
          <w:t>www.daco.gobierno.pr</w:t>
        </w:r>
      </w:hyperlink>
      <w:r w:rsidR="003E7484" w:rsidRPr="003C337E">
        <w:rPr>
          <w:lang w:val="es-PR"/>
        </w:rPr>
        <w:tab/>
      </w:r>
    </w:p>
    <w:p w:rsidR="003E7484" w:rsidRPr="003C337E" w:rsidRDefault="00193A8D" w:rsidP="003E7484">
      <w:pPr>
        <w:spacing w:before="120" w:after="120" w:line="240" w:lineRule="auto"/>
        <w:ind w:firstLine="720"/>
        <w:rPr>
          <w:lang w:val="es-PR"/>
        </w:rPr>
      </w:pPr>
      <w:hyperlink r:id="rId34" w:history="1">
        <w:r w:rsidR="003E7484" w:rsidRPr="003C337E">
          <w:rPr>
            <w:rStyle w:val="Hyperlink"/>
            <w:lang w:val="es-PR"/>
          </w:rPr>
          <w:t>www.pr.gov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02654" w:rsidRPr="003C337E" w:rsidTr="00F1622C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02654" w:rsidRPr="003C337E" w:rsidRDefault="00F02654" w:rsidP="00F1622C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3C337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4427C2BE" wp14:editId="4466D076">
                  <wp:extent cx="276225" cy="276225"/>
                  <wp:effectExtent l="19050" t="0" r="9525" b="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37E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02654" w:rsidRPr="003C337E" w:rsidRDefault="00F02654" w:rsidP="00F1622C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3C337E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Redes Sociales</w:t>
            </w:r>
          </w:p>
        </w:tc>
      </w:tr>
    </w:tbl>
    <w:p w:rsidR="00F02654" w:rsidRPr="003C337E" w:rsidRDefault="00F02654" w:rsidP="003E7484">
      <w:pPr>
        <w:spacing w:before="120" w:after="120"/>
        <w:rPr>
          <w:lang w:val="es-ES_tradnl"/>
        </w:rPr>
      </w:pPr>
      <w:r w:rsidRPr="003C337E">
        <w:rPr>
          <w:lang w:val="es-ES_tradnl"/>
        </w:rPr>
        <w:t>Facebook: DACO A TU FAVOR</w:t>
      </w:r>
    </w:p>
    <w:p w:rsidR="00F02654" w:rsidRPr="003C337E" w:rsidRDefault="00F02654" w:rsidP="003E7484">
      <w:pPr>
        <w:spacing w:before="120" w:after="120"/>
        <w:rPr>
          <w:lang w:val="es-ES_tradnl"/>
        </w:rPr>
      </w:pPr>
      <w:r w:rsidRPr="003C337E">
        <w:t>Instagram</w:t>
      </w:r>
      <w:r w:rsidRPr="003C337E">
        <w:rPr>
          <w:lang w:val="es-ES_tradnl"/>
        </w:rPr>
        <w:t>: dacoatufavor</w:t>
      </w:r>
    </w:p>
    <w:p w:rsidR="00F02654" w:rsidRPr="003C337E" w:rsidRDefault="00F02654" w:rsidP="003E7484">
      <w:pPr>
        <w:spacing w:before="120" w:after="120"/>
        <w:rPr>
          <w:lang w:val="es-ES_tradnl"/>
        </w:rPr>
      </w:pPr>
      <w:r w:rsidRPr="003C337E">
        <w:rPr>
          <w:lang w:val="es-ES_tradnl"/>
        </w:rPr>
        <w:t>Twitter: @dacoatufavor</w:t>
      </w:r>
    </w:p>
    <w:p w:rsidR="00F02654" w:rsidRPr="00F02654" w:rsidRDefault="00C35731" w:rsidP="003E7484">
      <w:pPr>
        <w:spacing w:before="120" w:after="120"/>
        <w:rPr>
          <w:lang w:val="es-ES_tradnl"/>
        </w:rPr>
      </w:pPr>
      <w:r w:rsidRPr="003C337E">
        <w:rPr>
          <w:lang w:val="es-ES_tradnl"/>
        </w:rPr>
        <w:t>YouTube</w:t>
      </w:r>
      <w:r w:rsidR="00F02654" w:rsidRPr="003C337E">
        <w:rPr>
          <w:lang w:val="es-ES_tradnl"/>
        </w:rPr>
        <w:t>: DACO A TU FAVOR</w:t>
      </w:r>
    </w:p>
    <w:sectPr w:rsidR="00F02654" w:rsidRPr="00F02654" w:rsidSect="00D34073">
      <w:headerReference w:type="default" r:id="rId35"/>
      <w:footerReference w:type="default" r:id="rId36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5C" w:rsidRDefault="0074415C" w:rsidP="005501A9">
      <w:pPr>
        <w:spacing w:after="0" w:line="240" w:lineRule="auto"/>
      </w:pPr>
      <w:r>
        <w:separator/>
      </w:r>
    </w:p>
  </w:endnote>
  <w:endnote w:type="continuationSeparator" w:id="0">
    <w:p w:rsidR="0074415C" w:rsidRDefault="0074415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3E7484" w:rsidRPr="003C337E" w:rsidTr="00FD423E">
      <w:tc>
        <w:tcPr>
          <w:tcW w:w="2394" w:type="dxa"/>
          <w:shd w:val="clear" w:color="auto" w:fill="FFFFFF" w:themeFill="background1"/>
          <w:vAlign w:val="center"/>
        </w:tcPr>
        <w:p w:rsidR="003E7484" w:rsidRPr="003C337E" w:rsidRDefault="003E7484" w:rsidP="00FD423E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 w:rsidRPr="003C337E"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6704" behindDoc="0" locked="0" layoutInCell="1" allowOverlap="1" wp14:anchorId="52F950A7" wp14:editId="4197F11B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C337E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D097BDC" wp14:editId="6FE1AC1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4E95B3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3E7484" w:rsidRPr="003C337E" w:rsidRDefault="003E7484" w:rsidP="00FD423E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3C337E">
            <w:rPr>
              <w:rFonts w:asciiTheme="minorHAnsi" w:eastAsiaTheme="minorHAnsi" w:hAnsiTheme="minorHAnsi" w:cstheme="minorBidi"/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3E7484" w:rsidRPr="003C337E" w:rsidRDefault="003E7484" w:rsidP="00FD423E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3C337E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3C337E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3C337E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3C337E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193A8D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3C337E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3C337E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3C337E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3C337E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3C337E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193A8D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3C337E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3C337E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B03985" w:rsidRPr="003E7484" w:rsidRDefault="003E7484" w:rsidP="003C337E">
    <w:pPr>
      <w:jc w:val="center"/>
      <w:rPr>
        <w:lang w:val="es-PR"/>
      </w:rPr>
    </w:pPr>
    <w:r w:rsidRPr="003C337E">
      <w:rPr>
        <w:rFonts w:cs="Calibri"/>
        <w:sz w:val="16"/>
        <w:szCs w:val="16"/>
        <w:lang w:val="es-PR"/>
      </w:rPr>
      <w:t>Este documento es sólo de carácter informativo.  La comunicación provista puede estar sujeta a cambios y no sustituye ninguna legislación, jurisprudencia, orden ejecutiva, reglamentos y/o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5C" w:rsidRDefault="0074415C" w:rsidP="005501A9">
      <w:pPr>
        <w:spacing w:after="0" w:line="240" w:lineRule="auto"/>
      </w:pPr>
      <w:r>
        <w:separator/>
      </w:r>
    </w:p>
  </w:footnote>
  <w:footnote w:type="continuationSeparator" w:id="0">
    <w:p w:rsidR="0074415C" w:rsidRDefault="0074415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85" w:rsidRDefault="00B03985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AD0A73" wp14:editId="7476DE5A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6363" w:rsidRDefault="00A8636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DACO 002</w:t>
                          </w:r>
                        </w:p>
                        <w:p w:rsidR="00B03985" w:rsidRPr="00815B23" w:rsidRDefault="00A8636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Vigencia: 2</w:t>
                          </w:r>
                          <w:r w:rsidR="003C337E">
                            <w:rPr>
                              <w:sz w:val="16"/>
                              <w:szCs w:val="16"/>
                              <w:lang w:val="es-PR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3C337E">
                            <w:rPr>
                              <w:sz w:val="16"/>
                              <w:szCs w:val="16"/>
                              <w:lang w:val="es-PR"/>
                            </w:rPr>
                            <w:t>mar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-1</w:t>
                          </w:r>
                          <w:r w:rsidR="003C337E">
                            <w:rPr>
                              <w:sz w:val="16"/>
                              <w:szCs w:val="16"/>
                              <w:lang w:val="es-PR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7AD0A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A86363" w:rsidRDefault="00A8636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DACO 002</w:t>
                    </w:r>
                  </w:p>
                  <w:p w:rsidR="00B03985" w:rsidRPr="00815B23" w:rsidRDefault="00A8636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Vigencia: 2</w:t>
                    </w:r>
                    <w:r w:rsidR="003C337E">
                      <w:rPr>
                        <w:sz w:val="16"/>
                        <w:szCs w:val="16"/>
                        <w:lang w:val="es-PR"/>
                      </w:rPr>
                      <w:t>5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3C337E">
                      <w:rPr>
                        <w:sz w:val="16"/>
                        <w:szCs w:val="16"/>
                        <w:lang w:val="es-PR"/>
                      </w:rPr>
                      <w:t>mar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-1</w:t>
                    </w:r>
                    <w:r w:rsidR="003C337E">
                      <w:rPr>
                        <w:sz w:val="16"/>
                        <w:szCs w:val="16"/>
                        <w:lang w:val="es-PR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lang w:val="es-PR"/>
      </w:rPr>
      <w:t>Departamento de Asuntos del Consumidor (DACO)</w:t>
    </w:r>
  </w:p>
  <w:p w:rsidR="00B03985" w:rsidRPr="00785310" w:rsidRDefault="00B03985" w:rsidP="00BC0EC0">
    <w:pPr>
      <w:spacing w:after="120" w:line="240" w:lineRule="auto"/>
      <w:rPr>
        <w:rFonts w:asciiTheme="minorHAnsi" w:hAnsiTheme="minorHAnsi"/>
        <w:b/>
        <w:sz w:val="28"/>
        <w:szCs w:val="28"/>
        <w:lang w:val="es-PR"/>
      </w:rPr>
    </w:pPr>
    <w:r>
      <w:rPr>
        <w:rFonts w:asciiTheme="minorHAnsi" w:hAnsiTheme="minorHAnsi"/>
        <w:b/>
        <w:sz w:val="28"/>
        <w:szCs w:val="28"/>
        <w:lang w:val="es-PR"/>
      </w:rPr>
      <w:t>Información</w:t>
    </w:r>
    <w:r w:rsidRPr="00785310">
      <w:rPr>
        <w:rFonts w:asciiTheme="minorHAnsi" w:hAnsiTheme="minorHAnsi" w:cs="Arial"/>
        <w:b/>
        <w:sz w:val="28"/>
        <w:szCs w:val="28"/>
        <w:lang w:val="es-PR"/>
      </w:rPr>
      <w:t xml:space="preserve"> </w:t>
    </w:r>
    <w:r>
      <w:rPr>
        <w:rFonts w:asciiTheme="minorHAnsi" w:hAnsiTheme="minorHAnsi" w:cs="Arial"/>
        <w:b/>
        <w:sz w:val="28"/>
        <w:szCs w:val="28"/>
        <w:lang w:val="es-PR"/>
      </w:rPr>
      <w:t>Sobre el Proceso de Radicación de Querellas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D3911"/>
    <w:multiLevelType w:val="hybridMultilevel"/>
    <w:tmpl w:val="0432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F61101"/>
    <w:multiLevelType w:val="hybridMultilevel"/>
    <w:tmpl w:val="2AD2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D1974"/>
    <w:multiLevelType w:val="hybridMultilevel"/>
    <w:tmpl w:val="4D18F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414AF"/>
    <w:multiLevelType w:val="hybridMultilevel"/>
    <w:tmpl w:val="F7761CA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72D85"/>
    <w:multiLevelType w:val="hybridMultilevel"/>
    <w:tmpl w:val="2A1A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17678"/>
    <w:multiLevelType w:val="hybridMultilevel"/>
    <w:tmpl w:val="39E68B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920A57"/>
    <w:multiLevelType w:val="hybridMultilevel"/>
    <w:tmpl w:val="DC92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9392E"/>
    <w:multiLevelType w:val="hybridMultilevel"/>
    <w:tmpl w:val="A55E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00EC1"/>
    <w:multiLevelType w:val="hybridMultilevel"/>
    <w:tmpl w:val="7B48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50115F"/>
    <w:multiLevelType w:val="hybridMultilevel"/>
    <w:tmpl w:val="2FD6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6AAA53B2"/>
    <w:multiLevelType w:val="hybridMultilevel"/>
    <w:tmpl w:val="107A5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ED4182"/>
    <w:multiLevelType w:val="hybridMultilevel"/>
    <w:tmpl w:val="CD28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3"/>
  </w:num>
  <w:num w:numId="3">
    <w:abstractNumId w:val="35"/>
  </w:num>
  <w:num w:numId="4">
    <w:abstractNumId w:val="40"/>
  </w:num>
  <w:num w:numId="5">
    <w:abstractNumId w:val="24"/>
  </w:num>
  <w:num w:numId="6">
    <w:abstractNumId w:val="20"/>
  </w:num>
  <w:num w:numId="7">
    <w:abstractNumId w:val="28"/>
  </w:num>
  <w:num w:numId="8">
    <w:abstractNumId w:val="13"/>
  </w:num>
  <w:num w:numId="9">
    <w:abstractNumId w:val="31"/>
  </w:num>
  <w:num w:numId="10">
    <w:abstractNumId w:val="12"/>
  </w:num>
  <w:num w:numId="11">
    <w:abstractNumId w:val="1"/>
  </w:num>
  <w:num w:numId="12">
    <w:abstractNumId w:val="38"/>
  </w:num>
  <w:num w:numId="13">
    <w:abstractNumId w:val="4"/>
  </w:num>
  <w:num w:numId="14">
    <w:abstractNumId w:val="32"/>
  </w:num>
  <w:num w:numId="15">
    <w:abstractNumId w:val="8"/>
  </w:num>
  <w:num w:numId="16">
    <w:abstractNumId w:val="27"/>
  </w:num>
  <w:num w:numId="17">
    <w:abstractNumId w:val="7"/>
  </w:num>
  <w:num w:numId="18">
    <w:abstractNumId w:val="30"/>
  </w:num>
  <w:num w:numId="19">
    <w:abstractNumId w:val="21"/>
  </w:num>
  <w:num w:numId="20">
    <w:abstractNumId w:val="29"/>
  </w:num>
  <w:num w:numId="21">
    <w:abstractNumId w:val="15"/>
  </w:num>
  <w:num w:numId="22">
    <w:abstractNumId w:val="2"/>
  </w:num>
  <w:num w:numId="23">
    <w:abstractNumId w:val="36"/>
  </w:num>
  <w:num w:numId="24">
    <w:abstractNumId w:val="37"/>
  </w:num>
  <w:num w:numId="25">
    <w:abstractNumId w:val="11"/>
  </w:num>
  <w:num w:numId="26">
    <w:abstractNumId w:val="0"/>
  </w:num>
  <w:num w:numId="27">
    <w:abstractNumId w:val="26"/>
  </w:num>
  <w:num w:numId="28">
    <w:abstractNumId w:val="23"/>
  </w:num>
  <w:num w:numId="29">
    <w:abstractNumId w:val="22"/>
  </w:num>
  <w:num w:numId="30">
    <w:abstractNumId w:val="25"/>
  </w:num>
  <w:num w:numId="31">
    <w:abstractNumId w:val="6"/>
  </w:num>
  <w:num w:numId="32">
    <w:abstractNumId w:val="39"/>
  </w:num>
  <w:num w:numId="33">
    <w:abstractNumId w:val="19"/>
  </w:num>
  <w:num w:numId="34">
    <w:abstractNumId w:val="5"/>
  </w:num>
  <w:num w:numId="35">
    <w:abstractNumId w:val="16"/>
  </w:num>
  <w:num w:numId="36">
    <w:abstractNumId w:val="10"/>
  </w:num>
  <w:num w:numId="37">
    <w:abstractNumId w:val="34"/>
  </w:num>
  <w:num w:numId="38">
    <w:abstractNumId w:val="18"/>
  </w:num>
  <w:num w:numId="39">
    <w:abstractNumId w:val="3"/>
  </w:num>
  <w:num w:numId="40">
    <w:abstractNumId w:val="17"/>
  </w:num>
  <w:num w:numId="41">
    <w:abstractNumId w:val="39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10"/>
    <w:rsid w:val="000012BB"/>
    <w:rsid w:val="00003D1F"/>
    <w:rsid w:val="00005355"/>
    <w:rsid w:val="000103CD"/>
    <w:rsid w:val="00021BB5"/>
    <w:rsid w:val="00022098"/>
    <w:rsid w:val="00031913"/>
    <w:rsid w:val="00032898"/>
    <w:rsid w:val="00032D48"/>
    <w:rsid w:val="00035336"/>
    <w:rsid w:val="00035A7B"/>
    <w:rsid w:val="00037674"/>
    <w:rsid w:val="000424D2"/>
    <w:rsid w:val="000458BF"/>
    <w:rsid w:val="000517CD"/>
    <w:rsid w:val="0005185B"/>
    <w:rsid w:val="00053B1D"/>
    <w:rsid w:val="00057000"/>
    <w:rsid w:val="0006490C"/>
    <w:rsid w:val="000654F9"/>
    <w:rsid w:val="00066C33"/>
    <w:rsid w:val="000674D5"/>
    <w:rsid w:val="0007270C"/>
    <w:rsid w:val="00075B22"/>
    <w:rsid w:val="00075B7B"/>
    <w:rsid w:val="00076DE8"/>
    <w:rsid w:val="00077B18"/>
    <w:rsid w:val="00086088"/>
    <w:rsid w:val="0009017E"/>
    <w:rsid w:val="00091C87"/>
    <w:rsid w:val="0009297C"/>
    <w:rsid w:val="000940BF"/>
    <w:rsid w:val="00095162"/>
    <w:rsid w:val="0009685B"/>
    <w:rsid w:val="000A1207"/>
    <w:rsid w:val="000A19E1"/>
    <w:rsid w:val="000A41BD"/>
    <w:rsid w:val="000A6877"/>
    <w:rsid w:val="000A6BA3"/>
    <w:rsid w:val="000B2831"/>
    <w:rsid w:val="000B69D3"/>
    <w:rsid w:val="000B7B77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3BAB"/>
    <w:rsid w:val="00134878"/>
    <w:rsid w:val="001348E7"/>
    <w:rsid w:val="001356F1"/>
    <w:rsid w:val="00142FD6"/>
    <w:rsid w:val="0014766A"/>
    <w:rsid w:val="00162D4A"/>
    <w:rsid w:val="0016664C"/>
    <w:rsid w:val="00167B05"/>
    <w:rsid w:val="001728C4"/>
    <w:rsid w:val="00173985"/>
    <w:rsid w:val="00174283"/>
    <w:rsid w:val="00175C1F"/>
    <w:rsid w:val="00181A79"/>
    <w:rsid w:val="00182153"/>
    <w:rsid w:val="00185F44"/>
    <w:rsid w:val="001860B9"/>
    <w:rsid w:val="00191D71"/>
    <w:rsid w:val="00192DFC"/>
    <w:rsid w:val="00193A8D"/>
    <w:rsid w:val="00194922"/>
    <w:rsid w:val="001B4194"/>
    <w:rsid w:val="001B5E3B"/>
    <w:rsid w:val="001B6C87"/>
    <w:rsid w:val="001C147E"/>
    <w:rsid w:val="001C2D5F"/>
    <w:rsid w:val="001C4B1B"/>
    <w:rsid w:val="001C7A01"/>
    <w:rsid w:val="001D0ADE"/>
    <w:rsid w:val="001D1D50"/>
    <w:rsid w:val="001D586F"/>
    <w:rsid w:val="001D729C"/>
    <w:rsid w:val="001E1870"/>
    <w:rsid w:val="001E770C"/>
    <w:rsid w:val="002004EC"/>
    <w:rsid w:val="0020276F"/>
    <w:rsid w:val="002036C5"/>
    <w:rsid w:val="00203A78"/>
    <w:rsid w:val="00204116"/>
    <w:rsid w:val="002069F5"/>
    <w:rsid w:val="00213747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0AC5"/>
    <w:rsid w:val="002617EE"/>
    <w:rsid w:val="00264E9E"/>
    <w:rsid w:val="00265792"/>
    <w:rsid w:val="0026787D"/>
    <w:rsid w:val="00267DA0"/>
    <w:rsid w:val="002734CB"/>
    <w:rsid w:val="0027646A"/>
    <w:rsid w:val="00277BF0"/>
    <w:rsid w:val="00285FF6"/>
    <w:rsid w:val="002908E3"/>
    <w:rsid w:val="00292FDC"/>
    <w:rsid w:val="002A0158"/>
    <w:rsid w:val="002A7ACF"/>
    <w:rsid w:val="002B5156"/>
    <w:rsid w:val="002B5F33"/>
    <w:rsid w:val="002C1753"/>
    <w:rsid w:val="002C1D57"/>
    <w:rsid w:val="002C280C"/>
    <w:rsid w:val="002C51A9"/>
    <w:rsid w:val="002D1E0C"/>
    <w:rsid w:val="002D3544"/>
    <w:rsid w:val="002D3658"/>
    <w:rsid w:val="002F030A"/>
    <w:rsid w:val="002F38A5"/>
    <w:rsid w:val="0030058C"/>
    <w:rsid w:val="003017A1"/>
    <w:rsid w:val="00303BF4"/>
    <w:rsid w:val="00303F35"/>
    <w:rsid w:val="00306286"/>
    <w:rsid w:val="00307F9A"/>
    <w:rsid w:val="003112E4"/>
    <w:rsid w:val="00314199"/>
    <w:rsid w:val="00336D56"/>
    <w:rsid w:val="0033701A"/>
    <w:rsid w:val="00344E42"/>
    <w:rsid w:val="00352621"/>
    <w:rsid w:val="003556DB"/>
    <w:rsid w:val="00362B7B"/>
    <w:rsid w:val="0036675A"/>
    <w:rsid w:val="00370141"/>
    <w:rsid w:val="00386382"/>
    <w:rsid w:val="0038705B"/>
    <w:rsid w:val="00391DEF"/>
    <w:rsid w:val="00393F9D"/>
    <w:rsid w:val="003950A0"/>
    <w:rsid w:val="003A20CF"/>
    <w:rsid w:val="003A7310"/>
    <w:rsid w:val="003B4575"/>
    <w:rsid w:val="003C337E"/>
    <w:rsid w:val="003C6015"/>
    <w:rsid w:val="003C7A67"/>
    <w:rsid w:val="003E0674"/>
    <w:rsid w:val="003E3CF4"/>
    <w:rsid w:val="003E7484"/>
    <w:rsid w:val="003F0271"/>
    <w:rsid w:val="003F3271"/>
    <w:rsid w:val="003F6F56"/>
    <w:rsid w:val="003F7B76"/>
    <w:rsid w:val="003F7EF4"/>
    <w:rsid w:val="004012B7"/>
    <w:rsid w:val="00406783"/>
    <w:rsid w:val="00412C48"/>
    <w:rsid w:val="004241F6"/>
    <w:rsid w:val="00426FDE"/>
    <w:rsid w:val="0043005F"/>
    <w:rsid w:val="00434497"/>
    <w:rsid w:val="004355AB"/>
    <w:rsid w:val="00443EA3"/>
    <w:rsid w:val="00445105"/>
    <w:rsid w:val="0045290B"/>
    <w:rsid w:val="004529FC"/>
    <w:rsid w:val="004548F1"/>
    <w:rsid w:val="00456683"/>
    <w:rsid w:val="0046492A"/>
    <w:rsid w:val="004651BE"/>
    <w:rsid w:val="00470AED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A617E"/>
    <w:rsid w:val="004C2D1D"/>
    <w:rsid w:val="004C4D0E"/>
    <w:rsid w:val="004D2A32"/>
    <w:rsid w:val="004D33BF"/>
    <w:rsid w:val="004D415A"/>
    <w:rsid w:val="004E0DAC"/>
    <w:rsid w:val="004E1CC2"/>
    <w:rsid w:val="004E3ABA"/>
    <w:rsid w:val="004F4209"/>
    <w:rsid w:val="0050254E"/>
    <w:rsid w:val="00502F13"/>
    <w:rsid w:val="00506097"/>
    <w:rsid w:val="005115C4"/>
    <w:rsid w:val="005241A9"/>
    <w:rsid w:val="005250C2"/>
    <w:rsid w:val="00527066"/>
    <w:rsid w:val="00532C7E"/>
    <w:rsid w:val="00537AFD"/>
    <w:rsid w:val="005420A8"/>
    <w:rsid w:val="00544149"/>
    <w:rsid w:val="005448F7"/>
    <w:rsid w:val="005501A9"/>
    <w:rsid w:val="005515A2"/>
    <w:rsid w:val="0055261B"/>
    <w:rsid w:val="00552979"/>
    <w:rsid w:val="005556A2"/>
    <w:rsid w:val="00556A00"/>
    <w:rsid w:val="00557367"/>
    <w:rsid w:val="005746E0"/>
    <w:rsid w:val="00576109"/>
    <w:rsid w:val="0058498C"/>
    <w:rsid w:val="00590F9C"/>
    <w:rsid w:val="00591CEE"/>
    <w:rsid w:val="005B0356"/>
    <w:rsid w:val="005B2388"/>
    <w:rsid w:val="005B49E0"/>
    <w:rsid w:val="005C1B0C"/>
    <w:rsid w:val="005C1D13"/>
    <w:rsid w:val="005C33B7"/>
    <w:rsid w:val="005D2EE9"/>
    <w:rsid w:val="005D6FC4"/>
    <w:rsid w:val="005D72CC"/>
    <w:rsid w:val="005E6684"/>
    <w:rsid w:val="005F07EB"/>
    <w:rsid w:val="005F7447"/>
    <w:rsid w:val="00604ABE"/>
    <w:rsid w:val="00614C19"/>
    <w:rsid w:val="006178CD"/>
    <w:rsid w:val="00631C7A"/>
    <w:rsid w:val="00633154"/>
    <w:rsid w:val="00633672"/>
    <w:rsid w:val="00633E03"/>
    <w:rsid w:val="00640FBC"/>
    <w:rsid w:val="00644031"/>
    <w:rsid w:val="00655D34"/>
    <w:rsid w:val="00655E15"/>
    <w:rsid w:val="0066535D"/>
    <w:rsid w:val="006674B4"/>
    <w:rsid w:val="00667D45"/>
    <w:rsid w:val="00672CCB"/>
    <w:rsid w:val="006810A0"/>
    <w:rsid w:val="00681D7E"/>
    <w:rsid w:val="006823A0"/>
    <w:rsid w:val="0068260E"/>
    <w:rsid w:val="00682EDE"/>
    <w:rsid w:val="0068687E"/>
    <w:rsid w:val="00686BFC"/>
    <w:rsid w:val="00687F7E"/>
    <w:rsid w:val="00692761"/>
    <w:rsid w:val="00694504"/>
    <w:rsid w:val="006A08EA"/>
    <w:rsid w:val="006A35EC"/>
    <w:rsid w:val="006A5C1B"/>
    <w:rsid w:val="006B5A60"/>
    <w:rsid w:val="006B7DFA"/>
    <w:rsid w:val="006C1662"/>
    <w:rsid w:val="006C50A0"/>
    <w:rsid w:val="006C6588"/>
    <w:rsid w:val="006C6B39"/>
    <w:rsid w:val="006C7D53"/>
    <w:rsid w:val="006E3049"/>
    <w:rsid w:val="006E374E"/>
    <w:rsid w:val="006F0C66"/>
    <w:rsid w:val="006F359E"/>
    <w:rsid w:val="006F7BC4"/>
    <w:rsid w:val="00706AE9"/>
    <w:rsid w:val="00722794"/>
    <w:rsid w:val="00726CF4"/>
    <w:rsid w:val="007271F4"/>
    <w:rsid w:val="00730DC7"/>
    <w:rsid w:val="00735FB7"/>
    <w:rsid w:val="00737C4E"/>
    <w:rsid w:val="007408F5"/>
    <w:rsid w:val="007415A2"/>
    <w:rsid w:val="0074415C"/>
    <w:rsid w:val="0074728C"/>
    <w:rsid w:val="00752E2F"/>
    <w:rsid w:val="00755A71"/>
    <w:rsid w:val="0076116F"/>
    <w:rsid w:val="00781E56"/>
    <w:rsid w:val="00783061"/>
    <w:rsid w:val="00785310"/>
    <w:rsid w:val="00787148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40DD"/>
    <w:rsid w:val="007E1921"/>
    <w:rsid w:val="007E319D"/>
    <w:rsid w:val="007F0041"/>
    <w:rsid w:val="007F6C93"/>
    <w:rsid w:val="007F7A59"/>
    <w:rsid w:val="00807397"/>
    <w:rsid w:val="00815B23"/>
    <w:rsid w:val="00817C0C"/>
    <w:rsid w:val="0082353C"/>
    <w:rsid w:val="00824CB0"/>
    <w:rsid w:val="00832CC3"/>
    <w:rsid w:val="00841D9E"/>
    <w:rsid w:val="00845D05"/>
    <w:rsid w:val="00847BD9"/>
    <w:rsid w:val="008542CD"/>
    <w:rsid w:val="00866D39"/>
    <w:rsid w:val="008766CF"/>
    <w:rsid w:val="00877A45"/>
    <w:rsid w:val="008947B8"/>
    <w:rsid w:val="008A0367"/>
    <w:rsid w:val="008B4C67"/>
    <w:rsid w:val="008B7F12"/>
    <w:rsid w:val="008C479E"/>
    <w:rsid w:val="008C6BDF"/>
    <w:rsid w:val="008F34D6"/>
    <w:rsid w:val="008F533C"/>
    <w:rsid w:val="00901764"/>
    <w:rsid w:val="00910F3B"/>
    <w:rsid w:val="00914DD6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557"/>
    <w:rsid w:val="00963FB9"/>
    <w:rsid w:val="00970FC3"/>
    <w:rsid w:val="0097559D"/>
    <w:rsid w:val="00983F08"/>
    <w:rsid w:val="009A1E26"/>
    <w:rsid w:val="009B26E4"/>
    <w:rsid w:val="009B2C9B"/>
    <w:rsid w:val="009C3BD1"/>
    <w:rsid w:val="009D5454"/>
    <w:rsid w:val="009E10B3"/>
    <w:rsid w:val="009E537C"/>
    <w:rsid w:val="009E6F83"/>
    <w:rsid w:val="009F1D86"/>
    <w:rsid w:val="009F4507"/>
    <w:rsid w:val="00A03578"/>
    <w:rsid w:val="00A05433"/>
    <w:rsid w:val="00A132E2"/>
    <w:rsid w:val="00A15EFF"/>
    <w:rsid w:val="00A25135"/>
    <w:rsid w:val="00A26F7F"/>
    <w:rsid w:val="00A271A0"/>
    <w:rsid w:val="00A5086B"/>
    <w:rsid w:val="00A60B6E"/>
    <w:rsid w:val="00A625BF"/>
    <w:rsid w:val="00A62699"/>
    <w:rsid w:val="00A633B9"/>
    <w:rsid w:val="00A64429"/>
    <w:rsid w:val="00A64584"/>
    <w:rsid w:val="00A64D7D"/>
    <w:rsid w:val="00A67769"/>
    <w:rsid w:val="00A728A6"/>
    <w:rsid w:val="00A7361C"/>
    <w:rsid w:val="00A73A7D"/>
    <w:rsid w:val="00A85737"/>
    <w:rsid w:val="00A86363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F0F2D"/>
    <w:rsid w:val="00AF2EAF"/>
    <w:rsid w:val="00B0352C"/>
    <w:rsid w:val="00B03985"/>
    <w:rsid w:val="00B03DC9"/>
    <w:rsid w:val="00B1455C"/>
    <w:rsid w:val="00B26E30"/>
    <w:rsid w:val="00B30E99"/>
    <w:rsid w:val="00B34D73"/>
    <w:rsid w:val="00B45ED1"/>
    <w:rsid w:val="00B464B3"/>
    <w:rsid w:val="00B51703"/>
    <w:rsid w:val="00B60D7A"/>
    <w:rsid w:val="00B65025"/>
    <w:rsid w:val="00B671BF"/>
    <w:rsid w:val="00B80DEA"/>
    <w:rsid w:val="00B841AB"/>
    <w:rsid w:val="00B96917"/>
    <w:rsid w:val="00B97614"/>
    <w:rsid w:val="00BA55B7"/>
    <w:rsid w:val="00BA650C"/>
    <w:rsid w:val="00BB3D25"/>
    <w:rsid w:val="00BB72F0"/>
    <w:rsid w:val="00BB7B19"/>
    <w:rsid w:val="00BB7D22"/>
    <w:rsid w:val="00BC089D"/>
    <w:rsid w:val="00BC0EC0"/>
    <w:rsid w:val="00BC361C"/>
    <w:rsid w:val="00BC404E"/>
    <w:rsid w:val="00BD6791"/>
    <w:rsid w:val="00BD7F2C"/>
    <w:rsid w:val="00BE20DD"/>
    <w:rsid w:val="00BE5E84"/>
    <w:rsid w:val="00BE6DF3"/>
    <w:rsid w:val="00BF07C7"/>
    <w:rsid w:val="00BF69F3"/>
    <w:rsid w:val="00C0415B"/>
    <w:rsid w:val="00C06280"/>
    <w:rsid w:val="00C133B5"/>
    <w:rsid w:val="00C14966"/>
    <w:rsid w:val="00C15A49"/>
    <w:rsid w:val="00C21DBC"/>
    <w:rsid w:val="00C22E14"/>
    <w:rsid w:val="00C257E1"/>
    <w:rsid w:val="00C26448"/>
    <w:rsid w:val="00C30F2D"/>
    <w:rsid w:val="00C35731"/>
    <w:rsid w:val="00C56D6C"/>
    <w:rsid w:val="00C57A67"/>
    <w:rsid w:val="00C614EA"/>
    <w:rsid w:val="00C62C17"/>
    <w:rsid w:val="00C7220A"/>
    <w:rsid w:val="00C77541"/>
    <w:rsid w:val="00C84847"/>
    <w:rsid w:val="00C87F73"/>
    <w:rsid w:val="00CA1937"/>
    <w:rsid w:val="00CA282A"/>
    <w:rsid w:val="00CB4E25"/>
    <w:rsid w:val="00CD525F"/>
    <w:rsid w:val="00CD63D6"/>
    <w:rsid w:val="00CE67E2"/>
    <w:rsid w:val="00CF03B8"/>
    <w:rsid w:val="00CF1178"/>
    <w:rsid w:val="00CF275B"/>
    <w:rsid w:val="00CF2784"/>
    <w:rsid w:val="00CF6CE6"/>
    <w:rsid w:val="00CF758F"/>
    <w:rsid w:val="00D042EB"/>
    <w:rsid w:val="00D06C9C"/>
    <w:rsid w:val="00D17B23"/>
    <w:rsid w:val="00D22047"/>
    <w:rsid w:val="00D23233"/>
    <w:rsid w:val="00D24A38"/>
    <w:rsid w:val="00D33863"/>
    <w:rsid w:val="00D34073"/>
    <w:rsid w:val="00D35626"/>
    <w:rsid w:val="00D37674"/>
    <w:rsid w:val="00D42014"/>
    <w:rsid w:val="00D57B36"/>
    <w:rsid w:val="00D6194C"/>
    <w:rsid w:val="00D634B9"/>
    <w:rsid w:val="00D64A5E"/>
    <w:rsid w:val="00D7198C"/>
    <w:rsid w:val="00D72227"/>
    <w:rsid w:val="00D80302"/>
    <w:rsid w:val="00D90302"/>
    <w:rsid w:val="00D91BFB"/>
    <w:rsid w:val="00D97047"/>
    <w:rsid w:val="00DA5FE2"/>
    <w:rsid w:val="00DA69B9"/>
    <w:rsid w:val="00DB009A"/>
    <w:rsid w:val="00DB20A5"/>
    <w:rsid w:val="00DB63E7"/>
    <w:rsid w:val="00DB7E70"/>
    <w:rsid w:val="00DC25B7"/>
    <w:rsid w:val="00DC67BD"/>
    <w:rsid w:val="00DC7A7E"/>
    <w:rsid w:val="00DD55E4"/>
    <w:rsid w:val="00DD6814"/>
    <w:rsid w:val="00DE0030"/>
    <w:rsid w:val="00DE184B"/>
    <w:rsid w:val="00DF27A7"/>
    <w:rsid w:val="00DF579B"/>
    <w:rsid w:val="00E05B59"/>
    <w:rsid w:val="00E101F1"/>
    <w:rsid w:val="00E14EC8"/>
    <w:rsid w:val="00E169B7"/>
    <w:rsid w:val="00E263A1"/>
    <w:rsid w:val="00E27EA1"/>
    <w:rsid w:val="00E32706"/>
    <w:rsid w:val="00E366B6"/>
    <w:rsid w:val="00E36B79"/>
    <w:rsid w:val="00E3763A"/>
    <w:rsid w:val="00E53D05"/>
    <w:rsid w:val="00E62823"/>
    <w:rsid w:val="00E65EC2"/>
    <w:rsid w:val="00E67805"/>
    <w:rsid w:val="00E75A2B"/>
    <w:rsid w:val="00E94C68"/>
    <w:rsid w:val="00EA0CC5"/>
    <w:rsid w:val="00EB10E1"/>
    <w:rsid w:val="00EB7ACD"/>
    <w:rsid w:val="00EC0600"/>
    <w:rsid w:val="00EC1936"/>
    <w:rsid w:val="00EE0ADA"/>
    <w:rsid w:val="00EE130A"/>
    <w:rsid w:val="00EE3A06"/>
    <w:rsid w:val="00EE489A"/>
    <w:rsid w:val="00EF7C7E"/>
    <w:rsid w:val="00F02654"/>
    <w:rsid w:val="00F028E3"/>
    <w:rsid w:val="00F05AE7"/>
    <w:rsid w:val="00F10880"/>
    <w:rsid w:val="00F12018"/>
    <w:rsid w:val="00F1622C"/>
    <w:rsid w:val="00F22ABB"/>
    <w:rsid w:val="00F3589A"/>
    <w:rsid w:val="00F376E5"/>
    <w:rsid w:val="00F44F70"/>
    <w:rsid w:val="00F5308E"/>
    <w:rsid w:val="00F570F0"/>
    <w:rsid w:val="00F62596"/>
    <w:rsid w:val="00F71A63"/>
    <w:rsid w:val="00F750F5"/>
    <w:rsid w:val="00F7510A"/>
    <w:rsid w:val="00F80327"/>
    <w:rsid w:val="00F8075F"/>
    <w:rsid w:val="00F814FC"/>
    <w:rsid w:val="00F83691"/>
    <w:rsid w:val="00F95728"/>
    <w:rsid w:val="00F965E1"/>
    <w:rsid w:val="00FA6782"/>
    <w:rsid w:val="00FB22C3"/>
    <w:rsid w:val="00FB373F"/>
    <w:rsid w:val="00FB479D"/>
    <w:rsid w:val="00FC5DCC"/>
    <w:rsid w:val="00FD05FD"/>
    <w:rsid w:val="00FD084F"/>
    <w:rsid w:val="00FD393D"/>
    <w:rsid w:val="00FD6A44"/>
    <w:rsid w:val="00FD70E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E7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48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484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E7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48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48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Orientaci&#243;n%20Sobre%20el%20Proceso%20de%20Radicar%20una%20Querella%20Relacionada%20a%20Construcci&#243;n/DACO%20006%20Orientacion%20Sobre%20el%20Proceso%20de%20Radicar%20una%20Querella%20Relacionada%20a%20Construccion.pdf" TargetMode="External"/><Relationship Id="rId26" Type="http://schemas.openxmlformats.org/officeDocument/2006/relationships/hyperlink" Target="https://spnavigation.respondcrm.com/AppViewer.html?q=https://311prkb.respondcrm.com/respondweb/Directorio%20de%20Agencia%20(DACO)/DACO-000-Directorio%20de%20Agencia.pdf" TargetMode="External"/><Relationship Id="rId21" Type="http://schemas.openxmlformats.org/officeDocument/2006/relationships/hyperlink" Target="https://spnavigation.respondcrm.com/AppViewer.html?q=https://311prkb.respondcrm.com/respondweb/Orientaci&#243;n%20Sobre%20el%20Proceso%20de%20Radicar%20una%20Querella%20Relacionada%20a%20Incumplimiento%20de%20Contrato/DACO%20009%20Orientacion%20Sobre%20el%20Proceso%20de%20Radicar%20una%20Querella%20Relacionada%20a%20Incumplimiento%20de%20Contrato.pdf" TargetMode="External"/><Relationship Id="rId34" Type="http://schemas.openxmlformats.org/officeDocument/2006/relationships/hyperlink" Target="http://www.pr.gov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Orientaci&#243;n%20Sobre%20el%20Proceso%20de%20Radicar%20una%20Querella%20Relacionada%20a%20Condominios/DACO%20005%20Orientacion%20Sobre%20el%20Proceso%20de%20Radicar%20una%20Querella%20Relacionada%20a%20Condominios.pdf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://www.daco.gobierno.pr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Orientaci&#243;n%20Sobre%20el%20Proceso%20de%20Radicar%20una%20Querella%20Relacionada%20a%20Anuncios%20y-o%20Pr&#225;cticas%20Enga&#241;osas/DACO%20004%20Orientacion%20Sobre%20el%20Proceso%20de%20Radicar%20una%20Querella%20Relacionada%20a%20Anuncios%20y%20o%20Practicas%20Enganosas.pdf" TargetMode="External"/><Relationship Id="rId20" Type="http://schemas.openxmlformats.org/officeDocument/2006/relationships/hyperlink" Target="https://spnavigation.respondcrm.com/AppViewer.html?q=https://311prkb.respondcrm.com/respondweb/Orientaci&#243;n%20Sobre%20el%20Proceso%20de%20Radicar%20una%20Querella%20Relacionada%20a%20Hospedajes%20para%20Estudiantes/DACO%20008%20Orientacion%20Sobre%20el%20Proceso%20de%20Radicar%20una%20Querella%20Relacionada%20a%20Hospedajes%20para%20Estudiantes.pdf" TargetMode="Externa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DACO-014%20Registro%20%20Detallistas%20de%20Combustibles/DACO-014%20Informacion%20para%20el%20Ingreso%20al%20Registro%20de%20Detallistas%20de%20Combustibles.pdf" TargetMode="External"/><Relationship Id="rId32" Type="http://schemas.openxmlformats.org/officeDocument/2006/relationships/hyperlink" Target="https://spnavigation.respondcrm.com/AppViewer.html?q=https://311prkb.respondcrm.com/respondweb/Presentacion%20Querella%20General/Presentacion%20Querella%20General.pdf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Orientaci&#243;n%20Sobre%20Como%20Presentar%20una%20Queja%20o%20Denuncia%20ante%20DACO/DACO%20003%20Orientacion%20Sobre%20Como%20Presentar%20una%20Queja%20o%20Denuncia%20ante%20DACO.pdf" TargetMode="External"/><Relationship Id="rId23" Type="http://schemas.openxmlformats.org/officeDocument/2006/relationships/hyperlink" Target="https://spnavigation.respondcrm.com/AppViewer.html?q=https://311prkb.respondcrm.com/respondweb/Orientaci&#243;n%20Sobre%20el%20Proceso%20de%20Radicar%20una%20QuerellaRelacionada%20a%20Veh&#237;culos%20de%20Motor/DACO%20011%20Orientacion%20Sobre%20el%20Proceso%20de%20Radicar%20una%20Querella%20Relacionada%20a%20Vehiculos%20de%20Motor.pdf" TargetMode="External"/><Relationship Id="rId28" Type="http://schemas.openxmlformats.org/officeDocument/2006/relationships/image" Target="media/image6.jpeg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Orientaci&#243;n%20Sobre%20el%20Proceso%20de%20Radicar%20una%20Querella%20Relacionada%20a%20Estacionamientos/DACO%20007%20Orientacion%20Sobre%20el%20Proceso%20de%20Radicar%20una%20Querella%20Relacionada%20a%20Estacionamientos.pdf" TargetMode="External"/><Relationship Id="rId31" Type="http://schemas.openxmlformats.org/officeDocument/2006/relationships/hyperlink" Target="https://spnavigation.respondcrm.com/AppViewer.html?q=https://311prkb.respondcrm.com/respondweb/Emienda%20Querella/Emienda%20Querella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Orientaci&#243;n%20Sobre%20el%20Proceso%20de%20Radicar%20una%20QuerellaRelacionada%20a%20Lavander&#237;as/DACO%20010%20Orientacion%20Sobre%20el%20Proceso%20de%20Radicar%20una%20Querella%20Relacionada%20a%20Lavanderias.pdf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header" Target="head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z12233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BC95C-4F4B-41AE-A4FB-1483BAA64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946EA-B419-4590-BFA8-476E4F9FE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1B0CEE-3994-4F64-A140-707A101C648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8BBB8403-C246-4B4B-891C-AF92A2AD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42</TotalTime>
  <Pages>3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Sobre el Proceso de Radicación de Querellas</vt:lpstr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el Proceso de Radicación de Querellas</dc:title>
  <dc:subject>Información General</dc:subject>
  <dc:creator>3-1-1 Tu Línea de Servicios de Gobierno</dc:creator>
  <cp:keywords>DACO</cp:keywords>
  <cp:lastModifiedBy>respondadmin</cp:lastModifiedBy>
  <cp:revision>9</cp:revision>
  <cp:lastPrinted>2015-03-25T20:01:00Z</cp:lastPrinted>
  <dcterms:created xsi:type="dcterms:W3CDTF">2015-02-23T19:12:00Z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