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85B3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6959EB7" wp14:editId="24F69F22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87CFA" w:rsidRDefault="004979AF" w:rsidP="00485B3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F4576D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6A5C1B" w:rsidRPr="002241F3" w:rsidRDefault="009E6DF5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Ofrecer información sobre el proceso para radicar una querella</w:t>
      </w:r>
      <w:r w:rsidRPr="00C1392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4576D">
        <w:rPr>
          <w:rFonts w:asciiTheme="minorHAnsi" w:hAnsiTheme="minorHAnsi" w:cs="Arial"/>
          <w:color w:val="000000"/>
          <w:sz w:val="22"/>
          <w:szCs w:val="22"/>
          <w:lang w:val="es-PR"/>
        </w:rPr>
        <w:t>relacionada a c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ondominios o </w:t>
      </w:r>
      <w:r w:rsidR="00847075">
        <w:rPr>
          <w:rFonts w:asciiTheme="minorHAnsi" w:hAnsiTheme="minorHAnsi" w:cs="Arial"/>
          <w:color w:val="000000"/>
          <w:sz w:val="22"/>
          <w:szCs w:val="22"/>
          <w:lang w:val="es-PR"/>
        </w:rPr>
        <w:t>a malas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847075">
        <w:rPr>
          <w:rFonts w:asciiTheme="minorHAnsi" w:hAnsiTheme="minorHAnsi" w:cs="Arial"/>
          <w:color w:val="000000"/>
          <w:sz w:val="22"/>
          <w:szCs w:val="22"/>
          <w:lang w:val="es-PR"/>
        </w:rPr>
        <w:t>prácticas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8470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relacionadas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 la </w:t>
      </w:r>
      <w:r w:rsidR="008470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Ley de Propiedad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Horizontal.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9E6DF5" w:rsidP="009E6DF5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Titulares</w:t>
      </w:r>
    </w:p>
    <w:p w:rsidR="00D356F3" w:rsidRPr="00D356F3" w:rsidRDefault="00D356F3" w:rsidP="00D356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356F3">
        <w:rPr>
          <w:rFonts w:asciiTheme="minorHAnsi" w:hAnsiTheme="minorHAnsi" w:cs="Arial"/>
          <w:color w:val="000000"/>
          <w:sz w:val="22"/>
          <w:szCs w:val="22"/>
          <w:lang w:val="es-PR"/>
        </w:rPr>
        <w:t>Consejo de Titulares</w:t>
      </w:r>
    </w:p>
    <w:p w:rsidR="009E6DF5" w:rsidRDefault="00F4576D" w:rsidP="009E6DF5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Junta de Directores</w:t>
      </w:r>
    </w:p>
    <w:p w:rsidR="009E6DF5" w:rsidRDefault="009E6DF5" w:rsidP="009E6DF5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Administración del Condominio</w:t>
      </w:r>
    </w:p>
    <w:p w:rsidR="009E6DF5" w:rsidRPr="002241F3" w:rsidRDefault="009E6DF5" w:rsidP="009E6DF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Departamento de Asuntos del Consumidor tiene como propósito proteger a los titulares de apartamentos sometidos al </w:t>
      </w:r>
      <w:r w:rsidR="009D75C9">
        <w:rPr>
          <w:rFonts w:asciiTheme="minorHAnsi" w:hAnsiTheme="minorHAnsi" w:cs="Arial"/>
          <w:color w:val="000000"/>
          <w:sz w:val="22"/>
          <w:szCs w:val="22"/>
          <w:lang w:val="es-PR"/>
        </w:rPr>
        <w:t>Régimen</w:t>
      </w:r>
      <w:r w:rsidR="000E3DF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Propiedad Horizontal.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B95F2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También,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reconoce el derecho de los </w:t>
      </w:r>
      <w:r w:rsidR="00B95F2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titulares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al pleno disfrute de su apartamento y de las áreas comunales</w:t>
      </w:r>
      <w:r w:rsidR="009D75C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siempre que con ello no menoscabe el derecho de los demás titulares al disfrute de sus respectivas propiedades. </w:t>
      </w:r>
      <w:r w:rsidR="00F4576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9D75C9">
        <w:rPr>
          <w:rFonts w:asciiTheme="minorHAnsi" w:hAnsiTheme="minorHAnsi" w:cs="Arial"/>
          <w:color w:val="000000"/>
          <w:sz w:val="22"/>
          <w:szCs w:val="22"/>
          <w:lang w:val="es-PR"/>
        </w:rPr>
        <w:t>Además</w:t>
      </w:r>
      <w:r w:rsidR="003E4E29">
        <w:rPr>
          <w:rFonts w:asciiTheme="minorHAnsi" w:hAnsiTheme="minorHAnsi" w:cs="Arial"/>
          <w:color w:val="000000"/>
          <w:sz w:val="22"/>
          <w:szCs w:val="22"/>
          <w:lang w:val="es-PR"/>
        </w:rPr>
        <w:t>,</w:t>
      </w:r>
      <w:r w:rsidR="009D75C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B95F2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tiene el propósito </w:t>
      </w:r>
      <w:r w:rsidR="009D75C9">
        <w:rPr>
          <w:rFonts w:asciiTheme="minorHAnsi" w:hAnsiTheme="minorHAnsi" w:cs="Arial"/>
          <w:color w:val="000000"/>
          <w:sz w:val="22"/>
          <w:szCs w:val="22"/>
          <w:lang w:val="es-PR"/>
        </w:rPr>
        <w:t>de instruirlos con relación a sus deberes y responsabilidades dentro del Régimen de Propiedad Horizontal.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4576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3B3201" wp14:editId="44FA2662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4A24A7" w:rsidRPr="004A24A7" w:rsidRDefault="004A24A7" w:rsidP="004A24A7">
      <w:pPr>
        <w:pStyle w:val="NormalWeb"/>
        <w:numPr>
          <w:ilvl w:val="0"/>
          <w:numId w:val="4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4A24A7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E2323E" w:rsidRPr="004A24A7" w:rsidRDefault="00E2323E" w:rsidP="004A24A7">
      <w:pPr>
        <w:pStyle w:val="ListParagraph"/>
        <w:numPr>
          <w:ilvl w:val="0"/>
          <w:numId w:val="43"/>
        </w:numPr>
        <w:spacing w:before="120" w:after="120"/>
        <w:rPr>
          <w:rFonts w:asciiTheme="minorHAnsi" w:hAnsiTheme="minorHAnsi" w:cstheme="minorHAnsi"/>
          <w:lang w:val="es-PR"/>
        </w:rPr>
      </w:pPr>
      <w:r w:rsidRPr="004A24A7">
        <w:rPr>
          <w:rFonts w:asciiTheme="minorHAnsi" w:hAnsiTheme="minorHAnsi" w:cstheme="minorHAnsi"/>
          <w:lang w:val="es-PR"/>
        </w:rPr>
        <w:t xml:space="preserve">El Departamento de Asuntos del Consumidor adjudica controversias en condominios residenciales solamente. Las controversias relacionadas a condominios comerciales las adjudica el Tribunal.  En cuanto a los condominios mixtos o sea que tienen unidades residenciales y comerciales, el DACO adjudica controversias solo de la parte residencial y </w:t>
      </w:r>
      <w:r w:rsidR="00077FFE" w:rsidRPr="004A24A7">
        <w:rPr>
          <w:rFonts w:asciiTheme="minorHAnsi" w:hAnsiTheme="minorHAnsi" w:cstheme="minorHAnsi"/>
          <w:lang w:val="es-PR"/>
        </w:rPr>
        <w:t>a</w:t>
      </w:r>
      <w:r w:rsidRPr="004A24A7">
        <w:rPr>
          <w:rFonts w:asciiTheme="minorHAnsi" w:hAnsiTheme="minorHAnsi" w:cstheme="minorHAnsi"/>
          <w:lang w:val="es-PR"/>
        </w:rPr>
        <w:t>l tribunal le corresponde la parte comercial.</w:t>
      </w:r>
    </w:p>
    <w:p w:rsidR="00077FFE" w:rsidRPr="004A24A7" w:rsidRDefault="00077FFE" w:rsidP="004A24A7">
      <w:pPr>
        <w:pStyle w:val="ListParagraph"/>
        <w:numPr>
          <w:ilvl w:val="0"/>
          <w:numId w:val="43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4A24A7">
        <w:rPr>
          <w:rFonts w:asciiTheme="minorHAnsi" w:hAnsiTheme="minorHAnsi" w:cstheme="minorHAnsi"/>
          <w:color w:val="000000"/>
          <w:lang w:val="es-PR"/>
        </w:rPr>
        <w:t>Existe un límite de tiempo para radicar algunas querellas relacionadas a condominios</w:t>
      </w:r>
      <w:r w:rsidR="009D7D76" w:rsidRPr="004A24A7">
        <w:rPr>
          <w:rFonts w:asciiTheme="minorHAnsi" w:hAnsiTheme="minorHAnsi" w:cstheme="minorHAnsi"/>
          <w:color w:val="000000"/>
          <w:lang w:val="es-PR"/>
        </w:rPr>
        <w:t xml:space="preserve"> p</w:t>
      </w:r>
      <w:r w:rsidRPr="004A24A7">
        <w:rPr>
          <w:rFonts w:asciiTheme="minorHAnsi" w:hAnsiTheme="minorHAnsi" w:cstheme="minorHAnsi"/>
          <w:color w:val="000000"/>
          <w:lang w:val="es-PR"/>
        </w:rPr>
        <w:t xml:space="preserve">or lo que será importante que </w:t>
      </w:r>
      <w:r w:rsidR="009D7D76" w:rsidRPr="004A24A7">
        <w:rPr>
          <w:rFonts w:asciiTheme="minorHAnsi" w:hAnsiTheme="minorHAnsi" w:cstheme="minorHAnsi"/>
          <w:color w:val="000000"/>
          <w:lang w:val="es-PR"/>
        </w:rPr>
        <w:t xml:space="preserve">se </w:t>
      </w:r>
      <w:r w:rsidRPr="004A24A7">
        <w:rPr>
          <w:rFonts w:asciiTheme="minorHAnsi" w:hAnsiTheme="minorHAnsi" w:cstheme="minorHAnsi"/>
          <w:color w:val="000000"/>
          <w:lang w:val="es-PR"/>
        </w:rPr>
        <w:t xml:space="preserve">especifique claramente la razón por la cual someterá </w:t>
      </w:r>
      <w:r w:rsidR="009D7D76" w:rsidRPr="004A24A7">
        <w:rPr>
          <w:rFonts w:asciiTheme="minorHAnsi" w:hAnsiTheme="minorHAnsi" w:cstheme="minorHAnsi"/>
          <w:color w:val="000000"/>
          <w:lang w:val="es-PR"/>
        </w:rPr>
        <w:t>la</w:t>
      </w:r>
      <w:r w:rsidRPr="004A24A7">
        <w:rPr>
          <w:rFonts w:asciiTheme="minorHAnsi" w:hAnsiTheme="minorHAnsi" w:cstheme="minorHAnsi"/>
          <w:color w:val="000000"/>
          <w:lang w:val="es-PR"/>
        </w:rPr>
        <w:t xml:space="preserve"> querella</w:t>
      </w:r>
      <w:r w:rsidR="009D7D76" w:rsidRPr="004A24A7">
        <w:rPr>
          <w:rFonts w:asciiTheme="minorHAnsi" w:hAnsiTheme="minorHAnsi" w:cstheme="minorHAnsi"/>
          <w:color w:val="000000"/>
          <w:lang w:val="es-PR"/>
        </w:rPr>
        <w:t>.</w:t>
      </w:r>
    </w:p>
    <w:p w:rsidR="00077FFE" w:rsidRPr="004A24A7" w:rsidRDefault="00793A95" w:rsidP="004A24A7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4A24A7">
        <w:rPr>
          <w:rFonts w:asciiTheme="minorHAnsi" w:hAnsiTheme="minorHAnsi" w:cstheme="minorHAnsi"/>
          <w:color w:val="000000"/>
          <w:lang w:val="es-PR"/>
        </w:rPr>
        <w:t xml:space="preserve">En las oficinas del </w:t>
      </w:r>
      <w:r w:rsidRPr="004A24A7">
        <w:rPr>
          <w:rFonts w:asciiTheme="minorHAnsi" w:eastAsia="Times New Roman" w:hAnsiTheme="minorHAnsi" w:cstheme="minorHAnsi"/>
          <w:color w:val="000000"/>
          <w:lang w:val="es-PR"/>
        </w:rPr>
        <w:t>Departamento de Asuntos del Consumidor se atiende por orden de llegada.  Si le interesa solicitar orientación y/o radicar una querella, el DACO sugiere que llegue antes de las tres (3) de la tarde.</w:t>
      </w:r>
    </w:p>
    <w:p w:rsidR="00475DD7" w:rsidRDefault="00793A95" w:rsidP="004A24A7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4A24A7">
        <w:rPr>
          <w:rFonts w:asciiTheme="minorHAnsi" w:hAnsiTheme="minorHAnsi" w:cstheme="minorHAnsi"/>
          <w:color w:val="000000"/>
          <w:lang w:val="es-PR"/>
        </w:rPr>
        <w:t>Si el querellante es un menor de edad, éste debe estar acompañado de sus padres o un tutor legal.</w:t>
      </w:r>
    </w:p>
    <w:p w:rsidR="004A24A7" w:rsidRPr="00681421" w:rsidRDefault="004A24A7" w:rsidP="004A24A7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>E</w:t>
      </w:r>
      <w:r w:rsidRPr="00681421">
        <w:rPr>
          <w:rFonts w:asciiTheme="minorHAnsi" w:eastAsia="Times New Roman" w:hAnsiTheme="minorHAnsi" w:cstheme="minorHAnsi"/>
          <w:b/>
          <w:color w:val="000000"/>
          <w:lang w:val="es-PR"/>
        </w:rPr>
        <w:t>l ciudadano p</w:t>
      </w:r>
      <w:r>
        <w:rPr>
          <w:rFonts w:asciiTheme="minorHAnsi" w:eastAsia="Times New Roman" w:hAnsiTheme="minorHAnsi" w:cstheme="minorHAnsi"/>
          <w:b/>
          <w:color w:val="000000"/>
          <w:lang w:val="es-PR"/>
        </w:rPr>
        <w:t>uede</w:t>
      </w:r>
      <w:r w:rsidRPr="0068142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radicar una querella ante el DACO cuando espera recibir una compensación económica o de otro tipo como resultado</w:t>
      </w:r>
      <w:r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de la querella</w:t>
      </w:r>
      <w:r w:rsidRPr="00681421">
        <w:rPr>
          <w:rFonts w:asciiTheme="minorHAnsi" w:eastAsia="Times New Roman" w:hAnsiTheme="minorHAnsi" w:cstheme="minorHAnsi"/>
          <w:color w:val="000000"/>
          <w:lang w:val="es-PR"/>
        </w:rPr>
        <w:t xml:space="preserve">.  Si </w:t>
      </w:r>
      <w:r>
        <w:rPr>
          <w:rFonts w:asciiTheme="minorHAnsi" w:eastAsia="Times New Roman" w:hAnsiTheme="minorHAnsi" w:cstheme="minorHAnsi"/>
          <w:color w:val="000000"/>
          <w:lang w:val="es-PR"/>
        </w:rPr>
        <w:t>al</w:t>
      </w:r>
      <w:r w:rsidRPr="00681421">
        <w:rPr>
          <w:rFonts w:asciiTheme="minorHAnsi" w:eastAsia="Times New Roman" w:hAnsiTheme="minorHAnsi" w:cstheme="minorHAnsi"/>
          <w:color w:val="000000"/>
          <w:lang w:val="es-PR"/>
        </w:rPr>
        <w:t xml:space="preserve"> ciudadano </w:t>
      </w:r>
      <w:r w:rsidRPr="000D5B4A">
        <w:rPr>
          <w:rFonts w:asciiTheme="minorHAnsi" w:eastAsia="Times New Roman" w:hAnsiTheme="minorHAnsi" w:cstheme="minorHAnsi"/>
          <w:color w:val="000000"/>
          <w:lang w:val="es-PR"/>
        </w:rPr>
        <w:t>sola</w:t>
      </w:r>
      <w:r w:rsidRPr="00681421">
        <w:rPr>
          <w:rFonts w:asciiTheme="minorHAnsi" w:eastAsia="Times New Roman" w:hAnsiTheme="minorHAnsi" w:cstheme="minorHAnsi"/>
          <w:color w:val="000000"/>
          <w:lang w:val="es-PR"/>
        </w:rPr>
        <w:t xml:space="preserve">mente le interesa </w:t>
      </w:r>
      <w:r w:rsidRPr="00681421">
        <w:rPr>
          <w:rFonts w:asciiTheme="minorHAnsi" w:eastAsia="Times New Roman" w:hAnsiTheme="minorHAnsi" w:cstheme="minorHAnsi"/>
          <w:b/>
          <w:color w:val="000000"/>
          <w:lang w:val="es-PR"/>
        </w:rPr>
        <w:t>informar, quejarse o denunciar</w:t>
      </w:r>
      <w:r w:rsidRPr="00681421">
        <w:rPr>
          <w:rFonts w:asciiTheme="minorHAnsi" w:eastAsia="Times New Roman" w:hAnsiTheme="minorHAnsi" w:cstheme="minorHAnsi"/>
          <w:color w:val="000000"/>
          <w:lang w:val="es-PR"/>
        </w:rPr>
        <w:t xml:space="preserve"> una acción incorrecta o fraudulenta </w:t>
      </w:r>
      <w:r>
        <w:rPr>
          <w:rFonts w:asciiTheme="minorHAnsi" w:eastAsia="Times New Roman" w:hAnsiTheme="minorHAnsi" w:cstheme="minorHAnsi"/>
          <w:color w:val="000000"/>
          <w:lang w:val="es-PR"/>
        </w:rPr>
        <w:lastRenderedPageBreak/>
        <w:t xml:space="preserve">puede solicitar al telecomunicador que le </w:t>
      </w:r>
      <w:r w:rsidRPr="00681421">
        <w:rPr>
          <w:rFonts w:asciiTheme="minorHAnsi" w:eastAsia="Times New Roman" w:hAnsiTheme="minorHAnsi" w:cstheme="minorHAnsi"/>
          <w:color w:val="000000"/>
          <w:lang w:val="es-PR"/>
        </w:rPr>
        <w:t>reali</w:t>
      </w:r>
      <w:r>
        <w:rPr>
          <w:rFonts w:asciiTheme="minorHAnsi" w:eastAsia="Times New Roman" w:hAnsiTheme="minorHAnsi" w:cstheme="minorHAnsi"/>
          <w:color w:val="000000"/>
          <w:lang w:val="es-PR"/>
        </w:rPr>
        <w:t>ce</w:t>
      </w:r>
      <w:r w:rsidRPr="00681421">
        <w:rPr>
          <w:rFonts w:asciiTheme="minorHAnsi" w:eastAsia="Times New Roman" w:hAnsiTheme="minorHAnsi" w:cstheme="minorHAnsi"/>
          <w:color w:val="000000"/>
          <w:lang w:val="es-PR"/>
        </w:rPr>
        <w:t xml:space="preserve"> un referido por medio del Sistema de Manejo de Casos del 3-1-1 RESPOND </w:t>
      </w:r>
      <w:hyperlink r:id="rId15" w:history="1">
        <w:r w:rsidRPr="00681421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Orientación Sobre Como Presentar una Queja o Denuncia </w:t>
        </w:r>
        <w:r w:rsidRPr="00681421">
          <w:rPr>
            <w:rStyle w:val="Hyperlink"/>
            <w:rFonts w:asciiTheme="minorHAnsi" w:hAnsiTheme="minorHAnsi" w:cstheme="minorHAnsi"/>
            <w:lang w:val="es-PR"/>
          </w:rPr>
          <w:t>ante DACO</w:t>
        </w:r>
      </w:hyperlink>
      <w:r w:rsidRPr="00681421">
        <w:rPr>
          <w:rFonts w:asciiTheme="minorHAnsi" w:hAnsiTheme="minorHAnsi" w:cstheme="minorHAnsi"/>
          <w:color w:val="000000"/>
          <w:lang w:val="es-PR"/>
        </w:rPr>
        <w:t>.</w:t>
      </w:r>
    </w:p>
    <w:p w:rsidR="004A24A7" w:rsidRPr="004A24A7" w:rsidRDefault="004A24A7" w:rsidP="004A24A7">
      <w:pPr>
        <w:pStyle w:val="ListParagraph"/>
        <w:numPr>
          <w:ilvl w:val="0"/>
          <w:numId w:val="32"/>
        </w:numPr>
        <w:spacing w:after="12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El servicio de radicar una querella</w:t>
      </w:r>
      <w:r w:rsidRPr="00677EC2">
        <w:rPr>
          <w:rFonts w:asciiTheme="minorHAnsi" w:hAnsiTheme="minorHAnsi" w:cs="Arial"/>
          <w:color w:val="000000"/>
          <w:lang w:val="es-PR"/>
        </w:rPr>
        <w:t xml:space="preserve"> en línea</w:t>
      </w:r>
      <w:r>
        <w:rPr>
          <w:rFonts w:asciiTheme="minorHAnsi" w:hAnsiTheme="minorHAnsi" w:cs="Arial"/>
          <w:color w:val="000000"/>
          <w:lang w:val="es-PR"/>
        </w:rPr>
        <w:t xml:space="preserve"> </w:t>
      </w:r>
      <w:r w:rsidRPr="00677EC2">
        <w:rPr>
          <w:rFonts w:asciiTheme="minorHAnsi" w:hAnsiTheme="minorHAnsi" w:cs="Arial"/>
          <w:color w:val="000000"/>
          <w:lang w:val="es-PR"/>
        </w:rPr>
        <w:t>en este momento est</w:t>
      </w:r>
      <w:r>
        <w:rPr>
          <w:rFonts w:asciiTheme="minorHAnsi" w:hAnsiTheme="minorHAnsi" w:cs="Arial"/>
          <w:color w:val="000000"/>
          <w:lang w:val="es-PR"/>
        </w:rPr>
        <w:t>á</w:t>
      </w:r>
      <w:r w:rsidRPr="00677EC2">
        <w:rPr>
          <w:rFonts w:asciiTheme="minorHAnsi" w:hAnsiTheme="minorHAnsi" w:cs="Arial"/>
          <w:color w:val="000000"/>
          <w:lang w:val="es-PR"/>
        </w:rPr>
        <w:t xml:space="preserve"> en proceso de restructuración y </w:t>
      </w:r>
      <w:r>
        <w:rPr>
          <w:rFonts w:asciiTheme="minorHAnsi" w:hAnsiTheme="minorHAnsi" w:cs="Arial"/>
          <w:color w:val="000000"/>
          <w:lang w:val="es-PR"/>
        </w:rPr>
        <w:t xml:space="preserve">se </w:t>
      </w:r>
      <w:r w:rsidRPr="00677EC2">
        <w:rPr>
          <w:rFonts w:asciiTheme="minorHAnsi" w:hAnsiTheme="minorHAnsi" w:cs="Arial"/>
          <w:color w:val="000000"/>
          <w:lang w:val="es-PR"/>
        </w:rPr>
        <w:t>espera que est</w:t>
      </w:r>
      <w:r>
        <w:rPr>
          <w:rFonts w:asciiTheme="minorHAnsi" w:hAnsiTheme="minorHAnsi" w:cs="Arial"/>
          <w:color w:val="000000"/>
          <w:lang w:val="es-PR"/>
        </w:rPr>
        <w:t>é</w:t>
      </w:r>
      <w:r w:rsidRPr="00677EC2">
        <w:rPr>
          <w:rFonts w:asciiTheme="minorHAnsi" w:hAnsiTheme="minorHAnsi" w:cs="Arial"/>
          <w:color w:val="000000"/>
          <w:lang w:val="es-PR"/>
        </w:rPr>
        <w:t xml:space="preserve"> disponible próximamente.</w:t>
      </w:r>
    </w:p>
    <w:p w:rsidR="00453464" w:rsidRPr="00123385" w:rsidRDefault="00453464" w:rsidP="00485B37">
      <w:pPr>
        <w:pStyle w:val="ListParagraph"/>
        <w:spacing w:after="120"/>
        <w:rPr>
          <w:rFonts w:asciiTheme="minorHAnsi" w:hAnsiTheme="minorHAnsi"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E182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1D770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F9BF75" wp14:editId="2F32DF0B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603962" w:rsidRPr="00D356F3" w:rsidRDefault="008F0B38" w:rsidP="00603962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hyperlink r:id="rId17" w:history="1">
        <w:r w:rsidR="00603962" w:rsidRPr="00071DFF">
          <w:rPr>
            <w:rStyle w:val="Hyperlink"/>
            <w:rFonts w:asciiTheme="minorHAnsi" w:hAnsiTheme="minorHAnsi" w:cs="Arial"/>
            <w:lang w:val="es-PR"/>
          </w:rPr>
          <w:t>Directorio del Departamento de Asuntos del Consumidor</w:t>
        </w:r>
      </w:hyperlink>
    </w:p>
    <w:p w:rsidR="00603962" w:rsidRPr="001E6CBE" w:rsidRDefault="00603962" w:rsidP="00D356F3">
      <w:pPr>
        <w:shd w:val="clear" w:color="auto" w:fill="FFFFFF"/>
        <w:spacing w:after="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2241F3">
        <w:rPr>
          <w:rFonts w:asciiTheme="minorHAnsi" w:hAnsiTheme="minorHAnsi" w:cs="Arial"/>
          <w:b/>
          <w:color w:val="000000"/>
          <w:lang w:val="es-PR"/>
        </w:rPr>
        <w:t>Lugar:</w:t>
      </w:r>
      <w:r>
        <w:rPr>
          <w:rFonts w:asciiTheme="minorHAnsi" w:hAnsiTheme="minorHAnsi" w:cs="Arial"/>
          <w:b/>
          <w:color w:val="000000"/>
          <w:lang w:val="es-PR"/>
        </w:rPr>
        <w:tab/>
      </w:r>
      <w:r w:rsidRPr="001E6CBE">
        <w:rPr>
          <w:rFonts w:asciiTheme="minorHAnsi" w:hAnsiTheme="minorHAnsi" w:cs="Arial"/>
          <w:color w:val="000000"/>
          <w:lang w:val="es-PR"/>
        </w:rPr>
        <w:t>Departamento de Asuntos del Consumidor</w:t>
      </w:r>
    </w:p>
    <w:p w:rsidR="00603962" w:rsidRPr="001E6CBE" w:rsidRDefault="00603962" w:rsidP="00D356F3">
      <w:pPr>
        <w:shd w:val="clear" w:color="auto" w:fill="FFFFFF"/>
        <w:spacing w:after="0" w:line="240" w:lineRule="auto"/>
        <w:ind w:left="360"/>
        <w:rPr>
          <w:lang w:val="es-PR"/>
        </w:rPr>
      </w:pPr>
      <w:r w:rsidRPr="001E6CBE">
        <w:rPr>
          <w:rFonts w:asciiTheme="minorHAnsi" w:hAnsiTheme="minorHAnsi" w:cs="Arial"/>
          <w:color w:val="000000"/>
          <w:lang w:val="es-PR"/>
        </w:rPr>
        <w:t xml:space="preserve">                      Centro Gubernamental Minillas</w:t>
      </w:r>
    </w:p>
    <w:p w:rsidR="00603962" w:rsidRPr="001E6CBE" w:rsidRDefault="00603962" w:rsidP="00D356F3">
      <w:pPr>
        <w:shd w:val="clear" w:color="auto" w:fill="FFFFFF"/>
        <w:spacing w:after="0" w:line="240" w:lineRule="auto"/>
        <w:ind w:left="360"/>
        <w:rPr>
          <w:lang w:val="es-PR"/>
        </w:rPr>
      </w:pPr>
      <w:r w:rsidRPr="001E6CBE">
        <w:rPr>
          <w:lang w:val="es-PR"/>
        </w:rPr>
        <w:t xml:space="preserve">                      Torre Norte Piso </w:t>
      </w:r>
      <w:r w:rsidR="00503AC3" w:rsidRPr="00485B37">
        <w:rPr>
          <w:lang w:val="es-PR"/>
        </w:rPr>
        <w:t>1</w:t>
      </w:r>
    </w:p>
    <w:p w:rsidR="00603962" w:rsidRPr="001E6CBE" w:rsidRDefault="00603962" w:rsidP="00D356F3">
      <w:pPr>
        <w:shd w:val="clear" w:color="auto" w:fill="FFFFFF"/>
        <w:spacing w:after="0" w:line="240" w:lineRule="auto"/>
        <w:ind w:left="360"/>
        <w:rPr>
          <w:lang w:val="es-PR"/>
        </w:rPr>
      </w:pPr>
      <w:r w:rsidRPr="001E6CBE">
        <w:rPr>
          <w:lang w:val="es-PR"/>
        </w:rPr>
        <w:t xml:space="preserve">                      Ave. José De Diego Parada 22</w:t>
      </w:r>
      <w:r w:rsidR="00D356F3">
        <w:rPr>
          <w:lang w:val="es-PR"/>
        </w:rPr>
        <w:t xml:space="preserve"> </w:t>
      </w:r>
      <w:r w:rsidR="00D356F3" w:rsidRPr="001E6CBE">
        <w:rPr>
          <w:lang w:val="es-PR"/>
        </w:rPr>
        <w:t>Santurce</w:t>
      </w:r>
    </w:p>
    <w:p w:rsidR="00603962" w:rsidRDefault="00D356F3" w:rsidP="00D356F3">
      <w:pPr>
        <w:shd w:val="clear" w:color="auto" w:fill="FFFFFF"/>
        <w:spacing w:after="0" w:line="240" w:lineRule="auto"/>
        <w:ind w:left="360"/>
        <w:rPr>
          <w:lang w:val="es-PR"/>
        </w:rPr>
      </w:pPr>
      <w:r>
        <w:rPr>
          <w:lang w:val="es-PR"/>
        </w:rPr>
        <w:t xml:space="preserve">                      </w:t>
      </w:r>
      <w:r w:rsidR="00603962" w:rsidRPr="001E6CBE">
        <w:rPr>
          <w:lang w:val="es-PR"/>
        </w:rPr>
        <w:t>San Juan</w:t>
      </w:r>
      <w:r>
        <w:rPr>
          <w:lang w:val="es-PR"/>
        </w:rPr>
        <w:t>,</w:t>
      </w:r>
      <w:r w:rsidR="00603962">
        <w:rPr>
          <w:lang w:val="es-PR"/>
        </w:rPr>
        <w:t xml:space="preserve"> PR 00940-1059</w:t>
      </w:r>
    </w:p>
    <w:p w:rsidR="00D356F3" w:rsidRPr="00DE184B" w:rsidRDefault="00D356F3" w:rsidP="00D356F3">
      <w:pPr>
        <w:shd w:val="clear" w:color="auto" w:fill="FFFFFF"/>
        <w:spacing w:after="0" w:line="240" w:lineRule="auto"/>
        <w:ind w:left="360"/>
        <w:rPr>
          <w:lang w:val="es-PR"/>
        </w:rPr>
      </w:pPr>
    </w:p>
    <w:p w:rsidR="00603962" w:rsidRPr="001E6CBE" w:rsidRDefault="00603962" w:rsidP="00D356F3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2241F3">
        <w:rPr>
          <w:rFonts w:cs="Arial"/>
          <w:b/>
          <w:color w:val="000000"/>
          <w:lang w:val="es-PR"/>
        </w:rPr>
        <w:t>Horario:</w:t>
      </w:r>
      <w:r>
        <w:rPr>
          <w:rFonts w:cs="Arial"/>
          <w:color w:val="000000"/>
          <w:lang w:val="es-PR"/>
        </w:rPr>
        <w:tab/>
      </w:r>
      <w:r w:rsidRPr="001E6CBE">
        <w:rPr>
          <w:rFonts w:cs="Arial"/>
          <w:color w:val="000000"/>
          <w:lang w:val="es-PR"/>
        </w:rPr>
        <w:t>Lunes  a Viernes</w:t>
      </w:r>
    </w:p>
    <w:p w:rsidR="00603962" w:rsidRPr="00BD7D10" w:rsidRDefault="00603962" w:rsidP="00D356F3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1E6CBE">
        <w:rPr>
          <w:rFonts w:cs="Arial"/>
          <w:color w:val="000000"/>
          <w:lang w:val="es-PR"/>
        </w:rPr>
        <w:t xml:space="preserve">                      </w:t>
      </w:r>
      <w:r w:rsidRPr="00BD7D10">
        <w:rPr>
          <w:rFonts w:cs="Arial"/>
          <w:color w:val="000000"/>
        </w:rPr>
        <w:t>8:00 am – 12:00 pm</w:t>
      </w:r>
    </w:p>
    <w:p w:rsidR="00603962" w:rsidRDefault="00603962" w:rsidP="00D356F3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BD7D10">
        <w:rPr>
          <w:rFonts w:cs="Arial"/>
          <w:color w:val="000000"/>
        </w:rPr>
        <w:t xml:space="preserve">                      1:00 pm -    4:00 pm</w:t>
      </w:r>
    </w:p>
    <w:p w:rsidR="00D356F3" w:rsidRPr="00BD7D10" w:rsidRDefault="00D356F3" w:rsidP="00D356F3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</w:p>
    <w:p w:rsidR="00603962" w:rsidRDefault="00603962" w:rsidP="00D356F3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980410">
        <w:rPr>
          <w:rFonts w:cs="Arial"/>
          <w:b/>
          <w:color w:val="000000"/>
        </w:rPr>
        <w:t>Teléfono</w:t>
      </w:r>
      <w:r w:rsidRPr="00BD7D10">
        <w:rPr>
          <w:rFonts w:cs="Arial"/>
          <w:b/>
          <w:color w:val="000000"/>
        </w:rPr>
        <w:t>:</w:t>
      </w:r>
      <w:r>
        <w:rPr>
          <w:rFonts w:cs="Arial"/>
          <w:color w:val="000000"/>
        </w:rPr>
        <w:tab/>
        <w:t>(787) 722-7555</w:t>
      </w:r>
    </w:p>
    <w:p w:rsidR="00D356F3" w:rsidRPr="00BD7D10" w:rsidRDefault="00D356F3" w:rsidP="00D356F3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</w:p>
    <w:p w:rsidR="001D7708" w:rsidRDefault="00603962" w:rsidP="006A5E01">
      <w:pPr>
        <w:shd w:val="clear" w:color="auto" w:fill="FFFFFF"/>
        <w:spacing w:after="120" w:line="240" w:lineRule="auto"/>
        <w:ind w:left="360"/>
        <w:rPr>
          <w:rFonts w:cs="Arial"/>
          <w:color w:val="000000"/>
          <w:lang w:val="es-ES"/>
        </w:rPr>
      </w:pPr>
      <w:r w:rsidRPr="00987CFA">
        <w:rPr>
          <w:rFonts w:cs="Arial"/>
          <w:b/>
          <w:color w:val="000000"/>
          <w:lang w:val="es-PR"/>
        </w:rPr>
        <w:t>Fax:</w:t>
      </w:r>
      <w:r w:rsidR="00453464" w:rsidRPr="00987CFA">
        <w:rPr>
          <w:rFonts w:cs="Arial"/>
          <w:color w:val="000000"/>
          <w:lang w:val="es-PR"/>
        </w:rPr>
        <w:t xml:space="preserve">              no </w:t>
      </w:r>
      <w:r w:rsidR="00453464" w:rsidRPr="00453464">
        <w:rPr>
          <w:rFonts w:cs="Arial"/>
          <w:color w:val="000000"/>
          <w:lang w:val="es-ES"/>
        </w:rPr>
        <w:t>disponible</w:t>
      </w:r>
    </w:p>
    <w:p w:rsidR="004A24A7" w:rsidRPr="004A24A7" w:rsidRDefault="004A24A7" w:rsidP="004A24A7">
      <w:pPr>
        <w:shd w:val="clear" w:color="auto" w:fill="FFFFFF"/>
        <w:spacing w:after="120" w:line="240" w:lineRule="auto"/>
        <w:ind w:left="360"/>
        <w:rPr>
          <w:rFonts w:cs="Arial"/>
          <w:color w:val="000000"/>
          <w:lang w:val="es-PR"/>
        </w:rPr>
      </w:pPr>
      <w:r w:rsidRPr="004A24A7">
        <w:rPr>
          <w:rFonts w:cs="Arial"/>
          <w:color w:val="000000"/>
          <w:lang w:val="es-PR"/>
        </w:rPr>
        <w:t xml:space="preserve">Nota: Para consultas relacionadas a condominios los consumidores deberán visitar la oficina regional del DACO más cercana a su municipio o comunicarse </w:t>
      </w:r>
      <w:r w:rsidRPr="004A24A7">
        <w:rPr>
          <w:rFonts w:asciiTheme="minorHAnsi" w:hAnsiTheme="minorHAnsi" w:cstheme="minorHAnsi"/>
          <w:lang w:val="es-PR"/>
        </w:rPr>
        <w:t xml:space="preserve">con una de las siguientes personas: </w:t>
      </w:r>
    </w:p>
    <w:p w:rsidR="004A24A7" w:rsidRPr="004A24A7" w:rsidRDefault="004A24A7" w:rsidP="004A24A7">
      <w:pPr>
        <w:numPr>
          <w:ilvl w:val="0"/>
          <w:numId w:val="47"/>
        </w:numPr>
        <w:spacing w:before="120" w:after="120" w:line="240" w:lineRule="auto"/>
        <w:ind w:left="720"/>
        <w:contextualSpacing/>
        <w:rPr>
          <w:rFonts w:asciiTheme="minorHAnsi" w:hAnsiTheme="minorHAnsi" w:cstheme="minorHAnsi"/>
          <w:bCs/>
          <w:lang w:val="es-PR"/>
        </w:rPr>
      </w:pPr>
      <w:r w:rsidRPr="004A24A7">
        <w:rPr>
          <w:rFonts w:asciiTheme="minorHAnsi" w:hAnsiTheme="minorHAnsi" w:cstheme="minorHAnsi"/>
          <w:bCs/>
          <w:lang w:val="es-PR"/>
        </w:rPr>
        <w:t>Lcdo. Harry Smith</w:t>
      </w:r>
    </w:p>
    <w:p w:rsidR="004A24A7" w:rsidRPr="004A24A7" w:rsidRDefault="005E1827" w:rsidP="004A24A7">
      <w:pPr>
        <w:spacing w:after="0" w:line="240" w:lineRule="auto"/>
        <w:ind w:left="720"/>
        <w:rPr>
          <w:rFonts w:asciiTheme="minorHAnsi" w:hAnsiTheme="minorHAnsi" w:cstheme="minorHAnsi"/>
          <w:bCs/>
          <w:lang w:val="es-PR"/>
        </w:rPr>
      </w:pPr>
      <w:r>
        <w:rPr>
          <w:rFonts w:asciiTheme="minorHAnsi" w:hAnsiTheme="minorHAnsi" w:cstheme="minorHAnsi"/>
          <w:bCs/>
          <w:lang w:val="es-PR"/>
        </w:rPr>
        <w:t xml:space="preserve">787-722-7555 ext. </w:t>
      </w:r>
      <w:r w:rsidRPr="00E65E3B">
        <w:rPr>
          <w:rFonts w:asciiTheme="minorHAnsi" w:hAnsiTheme="minorHAnsi" w:cstheme="minorHAnsi"/>
          <w:bCs/>
          <w:lang w:val="es-PR"/>
        </w:rPr>
        <w:t>14004</w:t>
      </w:r>
    </w:p>
    <w:p w:rsidR="004A24A7" w:rsidRPr="004A24A7" w:rsidRDefault="008F0B38" w:rsidP="004A24A7">
      <w:pPr>
        <w:spacing w:after="0" w:line="240" w:lineRule="auto"/>
        <w:ind w:left="720"/>
        <w:rPr>
          <w:color w:val="0000FF"/>
          <w:u w:val="single"/>
          <w:lang w:val="es-PR"/>
        </w:rPr>
      </w:pPr>
      <w:hyperlink r:id="rId18" w:history="1">
        <w:r w:rsidR="004A24A7" w:rsidRPr="004A24A7">
          <w:rPr>
            <w:color w:val="0000FF"/>
            <w:u w:val="single"/>
            <w:lang w:val="es-PR"/>
          </w:rPr>
          <w:t>hsmith@daco.pr.gov</w:t>
        </w:r>
      </w:hyperlink>
    </w:p>
    <w:p w:rsidR="004A24A7" w:rsidRPr="004A24A7" w:rsidRDefault="004A24A7" w:rsidP="004A24A7">
      <w:pPr>
        <w:spacing w:after="0" w:line="240" w:lineRule="auto"/>
        <w:ind w:left="720"/>
        <w:rPr>
          <w:color w:val="0000FF"/>
          <w:u w:val="single"/>
          <w:lang w:val="es-PR"/>
        </w:rPr>
      </w:pPr>
    </w:p>
    <w:p w:rsidR="004A24A7" w:rsidRPr="004A24A7" w:rsidRDefault="004A24A7" w:rsidP="004A24A7">
      <w:pPr>
        <w:numPr>
          <w:ilvl w:val="0"/>
          <w:numId w:val="47"/>
        </w:numPr>
        <w:spacing w:after="120" w:line="240" w:lineRule="auto"/>
        <w:ind w:left="720"/>
        <w:contextualSpacing/>
        <w:rPr>
          <w:rFonts w:asciiTheme="minorHAnsi" w:hAnsiTheme="minorHAnsi" w:cstheme="minorHAnsi"/>
          <w:bCs/>
          <w:lang w:val="es-PR"/>
        </w:rPr>
      </w:pPr>
      <w:r w:rsidRPr="004A24A7">
        <w:rPr>
          <w:rFonts w:asciiTheme="minorHAnsi" w:hAnsiTheme="minorHAnsi" w:cstheme="minorHAnsi"/>
          <w:bCs/>
          <w:lang w:val="es-PR"/>
        </w:rPr>
        <w:t>Lcdo. Rafael Negrón</w:t>
      </w:r>
    </w:p>
    <w:p w:rsidR="004A24A7" w:rsidRPr="004A24A7" w:rsidRDefault="005E1827" w:rsidP="004A24A7">
      <w:pPr>
        <w:spacing w:after="0" w:line="240" w:lineRule="auto"/>
        <w:ind w:left="720"/>
        <w:rPr>
          <w:rFonts w:asciiTheme="minorHAnsi" w:hAnsiTheme="minorHAnsi" w:cstheme="minorHAnsi"/>
          <w:bCs/>
          <w:lang w:val="es-PR"/>
        </w:rPr>
      </w:pPr>
      <w:r>
        <w:rPr>
          <w:rFonts w:asciiTheme="minorHAnsi" w:hAnsiTheme="minorHAnsi" w:cstheme="minorHAnsi"/>
          <w:bCs/>
          <w:lang w:val="es-PR"/>
        </w:rPr>
        <w:t xml:space="preserve">787-722-7555 ext. </w:t>
      </w:r>
      <w:r w:rsidRPr="00E65E3B">
        <w:rPr>
          <w:rFonts w:asciiTheme="minorHAnsi" w:hAnsiTheme="minorHAnsi" w:cstheme="minorHAnsi"/>
          <w:bCs/>
          <w:lang w:val="es-PR"/>
        </w:rPr>
        <w:t>14005</w:t>
      </w:r>
    </w:p>
    <w:p w:rsidR="004A24A7" w:rsidRDefault="008F0B38" w:rsidP="004A24A7">
      <w:pPr>
        <w:spacing w:after="0" w:line="240" w:lineRule="auto"/>
        <w:ind w:left="720"/>
        <w:rPr>
          <w:rFonts w:asciiTheme="minorHAnsi" w:hAnsiTheme="minorHAnsi" w:cstheme="minorHAnsi"/>
          <w:bCs/>
          <w:color w:val="0000FF"/>
          <w:u w:val="single"/>
          <w:lang w:val="es-PR"/>
        </w:rPr>
      </w:pPr>
      <w:hyperlink r:id="rId19" w:history="1">
        <w:r w:rsidR="004A24A7" w:rsidRPr="004A24A7">
          <w:rPr>
            <w:rFonts w:asciiTheme="minorHAnsi" w:hAnsiTheme="minorHAnsi" w:cstheme="minorHAnsi"/>
            <w:bCs/>
            <w:color w:val="0000FF"/>
            <w:u w:val="single"/>
            <w:lang w:val="es-PR"/>
          </w:rPr>
          <w:t>rnegron@daco.pr.gov</w:t>
        </w:r>
      </w:hyperlink>
    </w:p>
    <w:p w:rsidR="00485B37" w:rsidRPr="004A24A7" w:rsidRDefault="00485B37" w:rsidP="004A24A7">
      <w:pPr>
        <w:spacing w:after="0" w:line="240" w:lineRule="auto"/>
        <w:ind w:left="720"/>
        <w:rPr>
          <w:rFonts w:asciiTheme="minorHAnsi" w:hAnsiTheme="minorHAnsi" w:cstheme="minorHAnsi"/>
          <w:bCs/>
          <w:color w:val="0000FF"/>
          <w:u w:val="single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E182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E24E1C" wp14:editId="4EDB72DF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85B37" w:rsidRDefault="00603962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costo.</w:t>
      </w:r>
    </w:p>
    <w:p w:rsidR="00485B37" w:rsidRDefault="00485B37">
      <w:pPr>
        <w:spacing w:after="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8ADA387" wp14:editId="08672F3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87CFA" w:rsidRPr="00061F4A" w:rsidRDefault="00987CFA" w:rsidP="00793A9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 w:rsidRPr="00061F4A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Antes de radicar </w:t>
      </w:r>
      <w:r w:rsidR="00503AC3">
        <w:rPr>
          <w:rFonts w:asciiTheme="minorHAnsi" w:hAnsiTheme="minorHAnsi" w:cstheme="minorHAnsi"/>
          <w:b/>
          <w:color w:val="000000"/>
          <w:u w:val="single"/>
          <w:lang w:val="es-PR"/>
        </w:rPr>
        <w:t>una</w:t>
      </w:r>
      <w:r w:rsidRPr="00061F4A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querella el ciudadan</w:t>
      </w:r>
      <w:r w:rsidR="00061F4A" w:rsidRPr="00061F4A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o </w:t>
      </w:r>
      <w:r w:rsidR="00503AC3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deberá </w:t>
      </w:r>
      <w:r w:rsidR="00061F4A" w:rsidRPr="00061F4A">
        <w:rPr>
          <w:rFonts w:asciiTheme="minorHAnsi" w:hAnsiTheme="minorHAnsi" w:cstheme="minorHAnsi"/>
          <w:b/>
          <w:color w:val="000000"/>
          <w:u w:val="single"/>
          <w:lang w:val="es-PR"/>
        </w:rPr>
        <w:t>cumpl</w:t>
      </w:r>
      <w:r w:rsidR="00503AC3">
        <w:rPr>
          <w:rFonts w:asciiTheme="minorHAnsi" w:hAnsiTheme="minorHAnsi" w:cstheme="minorHAnsi"/>
          <w:b/>
          <w:color w:val="000000"/>
          <w:u w:val="single"/>
          <w:lang w:val="es-PR"/>
        </w:rPr>
        <w:t>ir</w:t>
      </w:r>
      <w:r w:rsidR="00061F4A" w:rsidRPr="00061F4A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con tres condiciones:</w:t>
      </w:r>
    </w:p>
    <w:p w:rsidR="00061F4A" w:rsidRPr="00061F4A" w:rsidRDefault="00061F4A" w:rsidP="00061F4A">
      <w:pPr>
        <w:pStyle w:val="ListParagraph"/>
        <w:numPr>
          <w:ilvl w:val="0"/>
          <w:numId w:val="48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061F4A">
        <w:rPr>
          <w:rFonts w:cs="Arial"/>
          <w:color w:val="000000"/>
          <w:lang w:val="es-PR"/>
        </w:rPr>
        <w:t xml:space="preserve">Haber sometido a la Junta de Directores una carta presentado la reclamación. </w:t>
      </w:r>
    </w:p>
    <w:p w:rsidR="00061F4A" w:rsidRPr="00061F4A" w:rsidRDefault="00061F4A" w:rsidP="00061F4A">
      <w:pPr>
        <w:pStyle w:val="ListParagraph"/>
        <w:numPr>
          <w:ilvl w:val="0"/>
          <w:numId w:val="48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061F4A">
        <w:rPr>
          <w:rFonts w:asciiTheme="minorHAnsi" w:hAnsiTheme="minorHAnsi" w:cstheme="minorHAnsi"/>
          <w:color w:val="000000"/>
          <w:lang w:val="es-PR"/>
        </w:rPr>
        <w:t xml:space="preserve">No deberá tener deuda </w:t>
      </w:r>
      <w:r w:rsidRPr="00061F4A">
        <w:rPr>
          <w:rFonts w:cs="Arial"/>
          <w:color w:val="000000"/>
          <w:lang w:val="es-PR"/>
        </w:rPr>
        <w:t>de mantenimiento, seguros y/o derramas con el condominio.</w:t>
      </w:r>
    </w:p>
    <w:p w:rsidR="00987CFA" w:rsidRPr="00061F4A" w:rsidRDefault="00061F4A" w:rsidP="00793A95">
      <w:pPr>
        <w:pStyle w:val="ListParagraph"/>
        <w:numPr>
          <w:ilvl w:val="0"/>
          <w:numId w:val="48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061F4A">
        <w:rPr>
          <w:rFonts w:cs="Arial"/>
          <w:color w:val="000000"/>
          <w:lang w:val="es-PR"/>
        </w:rPr>
        <w:t>Si usted es el inquilino o arrendatario deberá presentar la escritura de poder, según lo establece la Ley de Propiedad Horizontal.</w:t>
      </w:r>
    </w:p>
    <w:p w:rsidR="00793A95" w:rsidRDefault="00453464" w:rsidP="00793A9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En el momento de</w:t>
      </w:r>
      <w:r w:rsidR="00793A95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visita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>r</w:t>
      </w:r>
      <w:r w:rsidR="00793A95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la oficina regional del DACO:</w:t>
      </w:r>
      <w:r w:rsidR="00793A95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</w:p>
    <w:p w:rsidR="00793A95" w:rsidRDefault="00793A95" w:rsidP="00475DD7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El consumidor deberá presentarse en la oficina regional del Departamento de Asuntos del Consumidor (DACO) </w:t>
      </w:r>
      <w:r>
        <w:rPr>
          <w:rFonts w:asciiTheme="minorHAnsi" w:hAnsiTheme="minorHAnsi" w:cstheme="minorHAnsi"/>
          <w:color w:val="000000"/>
          <w:lang w:val="es-PR"/>
        </w:rPr>
        <w:t>más cercana a su municipio.</w:t>
      </w:r>
    </w:p>
    <w:p w:rsidR="00475DD7" w:rsidRDefault="00475DD7" w:rsidP="00475D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  <w:lang w:val="es-PR" w:eastAsia="es-PR"/>
        </w:rPr>
      </w:pPr>
      <w:r>
        <w:rPr>
          <w:rFonts w:ascii="Symbol" w:hAnsi="Symbol" w:cs="Symbol"/>
          <w:color w:val="000000"/>
          <w:lang w:val="es-PR" w:eastAsia="es-PR"/>
        </w:rPr>
        <w:t></w:t>
      </w:r>
      <w:r>
        <w:rPr>
          <w:rFonts w:ascii="Symbol" w:hAnsi="Symbol" w:cs="Symbol"/>
          <w:color w:val="000000"/>
          <w:lang w:val="es-PR" w:eastAsia="es-PR"/>
        </w:rPr>
        <w:tab/>
      </w:r>
      <w:r>
        <w:rPr>
          <w:rFonts w:cs="Calibri"/>
          <w:color w:val="000000"/>
          <w:lang w:val="es-PR" w:eastAsia="es-PR"/>
        </w:rPr>
        <w:t>Al momento de radicar la querella, el consumidor deberá presentar todos los documentos que apoyen su querella. Estos documentos deberán ser presentados en original y fotocopia.  Los documentos que se conservarán en el expediente de la querella serán las fotocopias.</w:t>
      </w:r>
    </w:p>
    <w:p w:rsidR="00475DD7" w:rsidRPr="00FD05FD" w:rsidRDefault="00475DD7" w:rsidP="00475DD7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cs="Calibri"/>
          <w:color w:val="000000"/>
          <w:lang w:val="es-PR" w:eastAsia="es-PR"/>
        </w:rPr>
        <w:t>El consumidor recibirá una orientación de parte de un especialista de DACO, el cual determinará si procede la querella.</w:t>
      </w:r>
    </w:p>
    <w:p w:rsidR="00D76679" w:rsidRPr="00061F4A" w:rsidRDefault="00793A95" w:rsidP="00D76679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  <w:lang w:val="es-PR"/>
        </w:rPr>
      </w:pPr>
      <w:r w:rsidRPr="00793A95">
        <w:rPr>
          <w:rFonts w:asciiTheme="minorHAnsi" w:hAnsiTheme="minorHAnsi" w:cstheme="minorHAnsi"/>
          <w:color w:val="000000"/>
          <w:lang w:val="es-PR"/>
        </w:rPr>
        <w:t>Se le asignará un número de Notificación de Querella y es en ese momento que se hace oficial la misma.</w:t>
      </w:r>
    </w:p>
    <w:p w:rsidR="00D403E7" w:rsidRPr="00793A95" w:rsidRDefault="00D403E7" w:rsidP="00D403E7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793A95">
        <w:rPr>
          <w:rFonts w:cs="Arial"/>
          <w:b/>
          <w:color w:val="000000"/>
          <w:u w:val="single"/>
          <w:lang w:val="es-PR"/>
        </w:rPr>
        <w:t>Documentos necesarios para someter una querella:</w:t>
      </w:r>
    </w:p>
    <w:p w:rsidR="00D403E7" w:rsidRDefault="00D403E7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Escri</w:t>
      </w:r>
      <w:r w:rsidR="00487051">
        <w:rPr>
          <w:rFonts w:cs="Arial"/>
          <w:color w:val="000000"/>
          <w:lang w:val="es-PR"/>
        </w:rPr>
        <w:t>tura de compra</w:t>
      </w:r>
      <w:r w:rsidR="00D356F3">
        <w:rPr>
          <w:rFonts w:cs="Arial"/>
          <w:color w:val="000000"/>
          <w:lang w:val="es-PR"/>
        </w:rPr>
        <w:t>venta que</w:t>
      </w:r>
      <w:r>
        <w:rPr>
          <w:rFonts w:cs="Arial"/>
          <w:color w:val="000000"/>
          <w:lang w:val="es-PR"/>
        </w:rPr>
        <w:t xml:space="preserve"> acredite la titularidad del querellante</w:t>
      </w:r>
    </w:p>
    <w:p w:rsidR="00EE5AD5" w:rsidRDefault="00EE5AD5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Escritura matriz del condominio (en casos que se viole ésta)</w:t>
      </w:r>
    </w:p>
    <w:p w:rsidR="00D403E7" w:rsidRDefault="00D403E7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Si va a radicar a nombre o en representación de un titular, traer escritura de poder, según lo establece la Ley de</w:t>
      </w:r>
      <w:r w:rsidR="00176F5D">
        <w:rPr>
          <w:rFonts w:cs="Arial"/>
          <w:color w:val="000000"/>
          <w:lang w:val="es-PR"/>
        </w:rPr>
        <w:t xml:space="preserve"> Propiedad Horizontal</w:t>
      </w:r>
      <w:r>
        <w:rPr>
          <w:rFonts w:cs="Arial"/>
          <w:color w:val="000000"/>
          <w:lang w:val="es-PR"/>
        </w:rPr>
        <w:t>.</w:t>
      </w:r>
    </w:p>
    <w:p w:rsidR="00D403E7" w:rsidRDefault="00D403E7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Reglamento interno del condominio</w:t>
      </w:r>
    </w:p>
    <w:p w:rsidR="00D403E7" w:rsidRDefault="00D403E7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Minutas</w:t>
      </w:r>
      <w:r w:rsidR="00466992">
        <w:rPr>
          <w:rFonts w:cs="Arial"/>
          <w:color w:val="000000"/>
          <w:lang w:val="es-PR"/>
        </w:rPr>
        <w:t xml:space="preserve"> (</w:t>
      </w:r>
      <w:r w:rsidR="00466992" w:rsidRPr="00312A72">
        <w:rPr>
          <w:rFonts w:cs="Arial"/>
          <w:b/>
          <w:i/>
          <w:color w:val="000000"/>
          <w:lang w:val="es-PR"/>
        </w:rPr>
        <w:t>n</w:t>
      </w:r>
      <w:r w:rsidR="005434C3" w:rsidRPr="00312A72">
        <w:rPr>
          <w:rFonts w:cs="Arial"/>
          <w:b/>
          <w:i/>
          <w:color w:val="000000"/>
          <w:lang w:val="es-PR"/>
        </w:rPr>
        <w:t xml:space="preserve">otas de los temas discutidos </w:t>
      </w:r>
      <w:r w:rsidR="00466992" w:rsidRPr="00312A72">
        <w:rPr>
          <w:rFonts w:cs="Arial"/>
          <w:b/>
          <w:i/>
          <w:color w:val="000000"/>
          <w:lang w:val="es-PR"/>
        </w:rPr>
        <w:t>en las c</w:t>
      </w:r>
      <w:r w:rsidR="005434C3" w:rsidRPr="00312A72">
        <w:rPr>
          <w:rFonts w:cs="Arial"/>
          <w:b/>
          <w:i/>
          <w:color w:val="000000"/>
          <w:lang w:val="es-PR"/>
        </w:rPr>
        <w:t>onvocatorias</w:t>
      </w:r>
      <w:r w:rsidR="005434C3">
        <w:rPr>
          <w:rFonts w:cs="Arial"/>
          <w:color w:val="000000"/>
          <w:lang w:val="es-PR"/>
        </w:rPr>
        <w:t>)</w:t>
      </w:r>
    </w:p>
    <w:p w:rsidR="00D403E7" w:rsidRDefault="00D403E7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Convocatorias</w:t>
      </w:r>
      <w:r w:rsidR="005434C3">
        <w:rPr>
          <w:rFonts w:cs="Arial"/>
          <w:color w:val="000000"/>
          <w:lang w:val="es-PR"/>
        </w:rPr>
        <w:t xml:space="preserve"> (</w:t>
      </w:r>
      <w:r w:rsidR="00466992" w:rsidRPr="00312A72">
        <w:rPr>
          <w:rFonts w:cs="Arial"/>
          <w:b/>
          <w:i/>
          <w:color w:val="000000"/>
          <w:lang w:val="es-PR"/>
        </w:rPr>
        <w:t>reunión convocada por la J</w:t>
      </w:r>
      <w:r w:rsidR="007E7424" w:rsidRPr="00312A72">
        <w:rPr>
          <w:rFonts w:cs="Arial"/>
          <w:b/>
          <w:i/>
          <w:color w:val="000000"/>
          <w:lang w:val="es-PR"/>
        </w:rPr>
        <w:t>unta del condominio para exponer y/o discutir diferentes temas con los</w:t>
      </w:r>
      <w:r w:rsidR="00466992" w:rsidRPr="00312A72">
        <w:rPr>
          <w:rFonts w:cs="Arial"/>
          <w:b/>
          <w:i/>
          <w:color w:val="000000"/>
          <w:lang w:val="es-PR"/>
        </w:rPr>
        <w:t xml:space="preserve"> residentes del condominio</w:t>
      </w:r>
      <w:r w:rsidR="007E7424">
        <w:rPr>
          <w:rFonts w:cs="Arial"/>
          <w:color w:val="000000"/>
          <w:lang w:val="es-PR"/>
        </w:rPr>
        <w:t>).</w:t>
      </w:r>
    </w:p>
    <w:p w:rsidR="00E10BED" w:rsidRDefault="00D403E7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Cartas a la Junta de Directores impugnando acciones </w:t>
      </w:r>
    </w:p>
    <w:p w:rsidR="00D403E7" w:rsidRDefault="00D403E7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Memorandos</w:t>
      </w:r>
    </w:p>
    <w:p w:rsidR="006A5E01" w:rsidRDefault="00D403E7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D403E7">
        <w:rPr>
          <w:rFonts w:cs="Arial"/>
          <w:color w:val="000000"/>
          <w:lang w:val="es-PR"/>
        </w:rPr>
        <w:t>Certificación negativa de deuda de mantenimiento, seguros y/o derramas</w:t>
      </w:r>
    </w:p>
    <w:p w:rsidR="006A5E01" w:rsidRPr="006A5E01" w:rsidRDefault="006A5E01" w:rsidP="006A5E01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A5E01">
        <w:rPr>
          <w:rFonts w:asciiTheme="minorHAnsi" w:hAnsiTheme="minorHAnsi" w:cstheme="minorHAnsi"/>
          <w:color w:val="000000"/>
          <w:lang w:val="es-PR"/>
        </w:rPr>
        <w:t>Cualquier otra evidencia como documentos</w:t>
      </w:r>
      <w:r w:rsidR="00D76679">
        <w:rPr>
          <w:rFonts w:asciiTheme="minorHAnsi" w:hAnsiTheme="minorHAnsi" w:cstheme="minorHAnsi"/>
          <w:color w:val="000000"/>
          <w:lang w:val="es-PR"/>
        </w:rPr>
        <w:t>, fotos</w:t>
      </w:r>
      <w:r w:rsidRPr="006A5E01">
        <w:rPr>
          <w:rFonts w:asciiTheme="minorHAnsi" w:hAnsiTheme="minorHAnsi" w:cstheme="minorHAnsi"/>
          <w:color w:val="000000"/>
          <w:lang w:val="es-PR"/>
        </w:rPr>
        <w:t xml:space="preserve"> o material que tenga para sustentar la querella</w:t>
      </w:r>
      <w:r w:rsidRPr="006A5E01">
        <w:rPr>
          <w:b/>
          <w:u w:val="single"/>
          <w:lang w:val="es-ES"/>
        </w:rPr>
        <w:t xml:space="preserve"> </w:t>
      </w:r>
    </w:p>
    <w:p w:rsidR="001D7708" w:rsidRPr="00A17F20" w:rsidRDefault="001D7708" w:rsidP="00485B37">
      <w:pPr>
        <w:pStyle w:val="Default"/>
        <w:spacing w:after="120"/>
        <w:ind w:left="720"/>
        <w:rPr>
          <w:sz w:val="22"/>
          <w:szCs w:val="22"/>
          <w:lang w:val="es-E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403E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6C71F7" wp14:editId="3C5D0339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66992" w:rsidRPr="00466992" w:rsidRDefault="00466992" w:rsidP="00EC4BF8">
      <w:pPr>
        <w:numPr>
          <w:ilvl w:val="0"/>
          <w:numId w:val="38"/>
        </w:numPr>
        <w:spacing w:before="120" w:after="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>¿Qué es un t</w:t>
      </w:r>
      <w:r w:rsidR="00D356F3" w:rsidRPr="00D356F3">
        <w:rPr>
          <w:rFonts w:asciiTheme="minorHAnsi" w:eastAsia="Times New Roman" w:hAnsiTheme="minorHAnsi" w:cstheme="minorHAnsi"/>
          <w:b/>
          <w:color w:val="000000"/>
          <w:lang w:val="es-PR"/>
        </w:rPr>
        <w:t>itular?</w:t>
      </w:r>
      <w:r w:rsidR="00D356F3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="00D356F3">
        <w:rPr>
          <w:rFonts w:asciiTheme="minorHAnsi" w:eastAsia="Times New Roman" w:hAnsiTheme="minorHAnsi" w:cstheme="minorHAnsi"/>
          <w:color w:val="000000"/>
          <w:lang w:val="es-PR"/>
        </w:rPr>
        <w:t>Es el dueño legal del apartamento.</w:t>
      </w:r>
    </w:p>
    <w:p w:rsidR="00466992" w:rsidRPr="00466992" w:rsidRDefault="00466992" w:rsidP="00466992">
      <w:pPr>
        <w:numPr>
          <w:ilvl w:val="0"/>
          <w:numId w:val="38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¿Qué es una derrama? </w:t>
      </w:r>
      <w:r w:rsidRPr="00466992">
        <w:rPr>
          <w:rFonts w:asciiTheme="minorHAnsi" w:eastAsia="Times New Roman" w:hAnsiTheme="minorHAnsi" w:cstheme="minorHAnsi"/>
          <w:color w:val="000000"/>
          <w:lang w:val="es-PR"/>
        </w:rPr>
        <w:t xml:space="preserve">Es una cuota establecida 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de manera </w:t>
      </w:r>
      <w:r w:rsidRPr="00466992">
        <w:rPr>
          <w:rFonts w:asciiTheme="minorHAnsi" w:eastAsia="Times New Roman" w:hAnsiTheme="minorHAnsi" w:cstheme="minorHAnsi"/>
          <w:color w:val="000000"/>
          <w:lang w:val="es-PR"/>
        </w:rPr>
        <w:t xml:space="preserve">temporal o 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extraordinaria donde se establece una cantidad equitativa </w:t>
      </w:r>
      <w:r w:rsidRPr="00466992">
        <w:rPr>
          <w:rFonts w:asciiTheme="minorHAnsi" w:eastAsia="Times New Roman" w:hAnsiTheme="minorHAnsi" w:cstheme="minorHAnsi"/>
          <w:color w:val="000000"/>
          <w:lang w:val="es-PR"/>
        </w:rPr>
        <w:t>entre todos los residentes del condominio para realizar reparaciones y/o mejoras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 en el condominio.</w:t>
      </w:r>
    </w:p>
    <w:p w:rsidR="00535E7E" w:rsidRPr="00535E7E" w:rsidRDefault="00535E7E" w:rsidP="00535E7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535E7E">
        <w:rPr>
          <w:rFonts w:asciiTheme="minorHAnsi" w:eastAsia="Times New Roman" w:hAnsiTheme="minorHAnsi" w:cstheme="minorHAnsi"/>
          <w:b/>
          <w:color w:val="000000"/>
          <w:lang w:val="es-PR"/>
        </w:rPr>
        <w:lastRenderedPageBreak/>
        <w:t xml:space="preserve">¿Un inquilino puede radicar una querella? </w:t>
      </w:r>
      <w:r w:rsidRPr="00535E7E">
        <w:rPr>
          <w:rFonts w:cs="Arial"/>
          <w:color w:val="000000"/>
          <w:lang w:val="es-PR"/>
        </w:rPr>
        <w:t xml:space="preserve">Si va a radicar a nombre o en representación de un titular, </w:t>
      </w:r>
      <w:r>
        <w:rPr>
          <w:rFonts w:cs="Arial"/>
          <w:color w:val="000000"/>
          <w:lang w:val="es-PR"/>
        </w:rPr>
        <w:t>deberá llevar una</w:t>
      </w:r>
      <w:r w:rsidRPr="00535E7E">
        <w:rPr>
          <w:rFonts w:cs="Arial"/>
          <w:color w:val="000000"/>
          <w:lang w:val="es-PR"/>
        </w:rPr>
        <w:t xml:space="preserve"> escritura de poder, según lo establece la Ley del Condominio.</w:t>
      </w:r>
    </w:p>
    <w:p w:rsidR="00D76679" w:rsidRPr="00761843" w:rsidRDefault="00D356F3" w:rsidP="00761843">
      <w:pPr>
        <w:numPr>
          <w:ilvl w:val="0"/>
          <w:numId w:val="38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>¿Quiénes componen el Consejo de Titulares?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Pr="001320FF">
        <w:rPr>
          <w:rFonts w:asciiTheme="minorHAnsi" w:eastAsia="Times New Roman" w:hAnsiTheme="minorHAnsi" w:cstheme="minorHAnsi"/>
          <w:color w:val="000000"/>
          <w:lang w:val="es-PR"/>
        </w:rPr>
        <w:t>Est</w:t>
      </w:r>
      <w:r w:rsidR="001320FF" w:rsidRPr="001320FF">
        <w:rPr>
          <w:rFonts w:asciiTheme="minorHAnsi" w:eastAsia="Times New Roman" w:hAnsiTheme="minorHAnsi" w:cstheme="minorHAnsi"/>
          <w:color w:val="000000"/>
          <w:lang w:val="es-PR"/>
        </w:rPr>
        <w:t>á</w:t>
      </w:r>
      <w:r w:rsidRPr="001320FF">
        <w:rPr>
          <w:rFonts w:asciiTheme="minorHAnsi" w:eastAsia="Times New Roman" w:hAnsiTheme="minorHAnsi" w:cstheme="minorHAnsi"/>
          <w:color w:val="000000"/>
          <w:lang w:val="es-PR"/>
        </w:rPr>
        <w:t xml:space="preserve"> compuesto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 por </w:t>
      </w:r>
      <w:r w:rsidR="00535E7E">
        <w:rPr>
          <w:rFonts w:asciiTheme="minorHAnsi" w:eastAsia="Times New Roman" w:hAnsiTheme="minorHAnsi" w:cstheme="minorHAnsi"/>
          <w:color w:val="000000"/>
          <w:lang w:val="es-PR"/>
        </w:rPr>
        <w:t>los titulares del condominio.</w:t>
      </w:r>
    </w:p>
    <w:p w:rsidR="00520A13" w:rsidRPr="004D662A" w:rsidRDefault="00793A95" w:rsidP="00520A13">
      <w:pPr>
        <w:numPr>
          <w:ilvl w:val="0"/>
          <w:numId w:val="38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793A95">
        <w:rPr>
          <w:rFonts w:asciiTheme="minorHAnsi" w:eastAsia="Times New Roman" w:hAnsiTheme="minorHAnsi" w:cstheme="minorHAnsi"/>
          <w:b/>
          <w:color w:val="000000"/>
          <w:lang w:val="es-PR"/>
        </w:rPr>
        <w:t>¿Cómo es el proceso una vez se radica una querella en el Departamento de Asuntos del Consumidor?</w:t>
      </w:r>
      <w:r w:rsidRPr="00793A95">
        <w:rPr>
          <w:rFonts w:asciiTheme="minorHAnsi" w:eastAsia="Times New Roman" w:hAnsiTheme="minorHAnsi" w:cstheme="minorHAnsi"/>
          <w:color w:val="000000"/>
          <w:lang w:val="es-PR"/>
        </w:rPr>
        <w:t xml:space="preserve">  El Departamento de Asuntos del Consumidor investiga las </w:t>
      </w:r>
      <w:r w:rsidR="00D40E06">
        <w:rPr>
          <w:rFonts w:asciiTheme="minorHAnsi" w:eastAsia="Times New Roman" w:hAnsiTheme="minorHAnsi" w:cstheme="minorHAnsi"/>
          <w:color w:val="000000"/>
          <w:lang w:val="es-PR"/>
        </w:rPr>
        <w:t xml:space="preserve">alegaciones y evidencias de las </w:t>
      </w:r>
      <w:r w:rsidRPr="00793A95">
        <w:rPr>
          <w:rFonts w:asciiTheme="minorHAnsi" w:eastAsia="Times New Roman" w:hAnsiTheme="minorHAnsi" w:cstheme="minorHAnsi"/>
          <w:color w:val="000000"/>
          <w:lang w:val="es-PR"/>
        </w:rPr>
        <w:t>partes relacionadas en busca de una solución al problema o situación y en caso de no resolverse, se cita a una vista administrativa donde se adjudica el caso y se establece una resolución final.  Si hay incumplimiento por parte del querellado, la División de Litigios radica una acción ante el Tribunal de Primera Instancia para hacer cumplir la orden.</w:t>
      </w:r>
    </w:p>
    <w:p w:rsidR="005241A9" w:rsidRPr="00B62882" w:rsidRDefault="00793A95" w:rsidP="00535E7E">
      <w:pPr>
        <w:numPr>
          <w:ilvl w:val="0"/>
          <w:numId w:val="38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793A95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¿Cuánto tiempo  toma el proceso desde la radicación hasta la resolución de la situación de la querella?  </w:t>
      </w:r>
      <w:r w:rsidRPr="00793A95">
        <w:rPr>
          <w:rFonts w:asciiTheme="minorHAnsi" w:eastAsia="Times New Roman" w:hAnsiTheme="minorHAnsi" w:cstheme="minorHAnsi"/>
          <w:color w:val="000000"/>
          <w:lang w:val="es-PR"/>
        </w:rPr>
        <w:t xml:space="preserve">Una vez iniciado el proceso el querellado tiene veinte (20) días para contestar la querella. Cada querella tiene sus propias particularidades por lo que el proceso puede tomar </w:t>
      </w:r>
      <w:r w:rsidR="00D40E06">
        <w:rPr>
          <w:rFonts w:asciiTheme="minorHAnsi" w:eastAsia="Times New Roman" w:hAnsiTheme="minorHAnsi" w:cstheme="minorHAnsi"/>
          <w:color w:val="000000"/>
          <w:lang w:val="es-PR"/>
        </w:rPr>
        <w:t xml:space="preserve">de </w:t>
      </w:r>
      <w:r w:rsidRPr="00793A95">
        <w:rPr>
          <w:rFonts w:asciiTheme="minorHAnsi" w:eastAsia="Times New Roman" w:hAnsiTheme="minorHAnsi" w:cstheme="minorHAnsi"/>
          <w:color w:val="000000"/>
          <w:lang w:val="es-PR"/>
        </w:rPr>
        <w:t>ciento veinte (120) días a ciento ochenta (180) días aproximadamente.</w:t>
      </w:r>
    </w:p>
    <w:p w:rsidR="001D7708" w:rsidRPr="006A5E01" w:rsidRDefault="00B62882" w:rsidP="006A5E01">
      <w:pPr>
        <w:numPr>
          <w:ilvl w:val="0"/>
          <w:numId w:val="38"/>
        </w:numPr>
        <w:spacing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¿Qué es la Ley </w:t>
      </w:r>
      <w:r w:rsidR="00A52405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de Propiedad </w:t>
      </w:r>
      <w:r>
        <w:rPr>
          <w:rFonts w:asciiTheme="minorHAnsi" w:eastAsia="Times New Roman" w:hAnsiTheme="minorHAnsi" w:cstheme="minorHAnsi"/>
          <w:b/>
          <w:color w:val="000000"/>
          <w:lang w:val="es-PR"/>
        </w:rPr>
        <w:t>Horizontal?</w:t>
      </w:r>
      <w:r>
        <w:rPr>
          <w:rFonts w:eastAsia="Times New Roman" w:cs="Arial"/>
          <w:color w:val="000000"/>
          <w:lang w:val="es-PR"/>
        </w:rPr>
        <w:t xml:space="preserve"> Es la ley que</w:t>
      </w:r>
      <w:r w:rsidR="00800089">
        <w:rPr>
          <w:rFonts w:eastAsia="Times New Roman" w:cs="Arial"/>
          <w:color w:val="000000"/>
          <w:lang w:val="es-PR"/>
        </w:rPr>
        <w:t xml:space="preserve"> rige la </w:t>
      </w:r>
      <w:r w:rsidR="00503AC3" w:rsidRPr="00485B37">
        <w:rPr>
          <w:rFonts w:eastAsia="Times New Roman" w:cs="Arial"/>
          <w:color w:val="000000"/>
          <w:lang w:val="es-PR"/>
        </w:rPr>
        <w:t>con</w:t>
      </w:r>
      <w:r w:rsidR="00800089" w:rsidRPr="00485B37">
        <w:rPr>
          <w:rFonts w:eastAsia="Times New Roman" w:cs="Arial"/>
          <w:color w:val="000000"/>
          <w:lang w:val="es-PR"/>
        </w:rPr>
        <w:t>vivencia</w:t>
      </w:r>
      <w:r w:rsidR="00800089">
        <w:rPr>
          <w:rFonts w:eastAsia="Times New Roman" w:cs="Arial"/>
          <w:color w:val="000000"/>
          <w:lang w:val="es-PR"/>
        </w:rPr>
        <w:t xml:space="preserve"> en los condominios.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50396" w:rsidRPr="00FD05FD" w:rsidTr="00312225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50396" w:rsidRPr="00FD05FD" w:rsidRDefault="00F50396" w:rsidP="0031222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5039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DCE504" wp14:editId="484AA9D6">
                  <wp:extent cx="276225" cy="276225"/>
                  <wp:effectExtent l="19050" t="0" r="9525" b="0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50396" w:rsidRPr="00FD05FD" w:rsidRDefault="00F50396" w:rsidP="00F5039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4D662A" w:rsidRPr="00485B37" w:rsidRDefault="004D662A" w:rsidP="00271DB9">
      <w:pPr>
        <w:spacing w:before="120" w:after="120" w:line="240" w:lineRule="auto"/>
        <w:rPr>
          <w:lang w:val="es-PR"/>
        </w:rPr>
      </w:pPr>
      <w:r w:rsidRPr="00485B37">
        <w:rPr>
          <w:lang w:val="es-PR"/>
        </w:rPr>
        <w:t>Formulario(s):</w:t>
      </w:r>
    </w:p>
    <w:p w:rsidR="004D662A" w:rsidRPr="00485B37" w:rsidRDefault="004D662A" w:rsidP="00271DB9">
      <w:pPr>
        <w:spacing w:before="120" w:after="120" w:line="240" w:lineRule="auto"/>
        <w:rPr>
          <w:lang w:val="es-PR"/>
        </w:rPr>
      </w:pPr>
      <w:r w:rsidRPr="00485B37">
        <w:rPr>
          <w:lang w:val="es-PR"/>
        </w:rPr>
        <w:tab/>
      </w:r>
      <w:hyperlink r:id="rId24" w:history="1">
        <w:r w:rsidRPr="00485B37">
          <w:rPr>
            <w:rFonts w:asciiTheme="minorHAnsi" w:hAnsiTheme="minorHAnsi" w:cstheme="minorHAnsi"/>
            <w:color w:val="FF0000"/>
            <w:u w:val="single"/>
            <w:lang w:val="es-PR"/>
          </w:rPr>
          <w:t>Presentación Querella Propiedad Horizontal</w:t>
        </w:r>
      </w:hyperlink>
    </w:p>
    <w:p w:rsidR="004D662A" w:rsidRPr="00485B37" w:rsidRDefault="004D662A" w:rsidP="00271DB9">
      <w:pPr>
        <w:spacing w:after="0" w:line="240" w:lineRule="auto"/>
        <w:rPr>
          <w:color w:val="FF0000"/>
          <w:u w:val="single"/>
          <w:lang w:val="es-ES_tradnl"/>
        </w:rPr>
      </w:pPr>
      <w:r w:rsidRPr="00485B37">
        <w:tab/>
      </w:r>
      <w:hyperlink r:id="rId25" w:history="1">
        <w:r w:rsidRPr="00485B37">
          <w:rPr>
            <w:color w:val="FF0000"/>
            <w:u w:val="single"/>
            <w:lang w:val="es-ES_tradnl"/>
          </w:rPr>
          <w:t>Presentación Querella General</w:t>
        </w:r>
      </w:hyperlink>
    </w:p>
    <w:p w:rsidR="004D662A" w:rsidRPr="00485B37" w:rsidRDefault="004D662A" w:rsidP="00271DB9">
      <w:pPr>
        <w:spacing w:before="120" w:after="120" w:line="240" w:lineRule="auto"/>
        <w:rPr>
          <w:lang w:val="es-PR"/>
        </w:rPr>
      </w:pPr>
      <w:r w:rsidRPr="00485B37">
        <w:rPr>
          <w:lang w:val="es-ES_tradnl"/>
        </w:rPr>
        <w:tab/>
      </w:r>
      <w:hyperlink r:id="rId26" w:history="1">
        <w:r w:rsidRPr="00485B37">
          <w:rPr>
            <w:color w:val="FF0000"/>
            <w:u w:val="single"/>
            <w:lang w:val="es-ES_tradnl"/>
          </w:rPr>
          <w:t>Enmienda Querella</w:t>
        </w:r>
      </w:hyperlink>
    </w:p>
    <w:p w:rsidR="004D662A" w:rsidRPr="00485B37" w:rsidRDefault="004D662A" w:rsidP="00271DB9">
      <w:pPr>
        <w:spacing w:before="120" w:after="120" w:line="240" w:lineRule="auto"/>
        <w:rPr>
          <w:lang w:val="es-PR"/>
        </w:rPr>
      </w:pPr>
      <w:r w:rsidRPr="00485B37">
        <w:rPr>
          <w:lang w:val="es-PR"/>
        </w:rPr>
        <w:t>Página(s) de Internet:</w:t>
      </w:r>
    </w:p>
    <w:p w:rsidR="004D662A" w:rsidRPr="00485B37" w:rsidRDefault="004D662A" w:rsidP="00271DB9">
      <w:pPr>
        <w:spacing w:before="120" w:after="120" w:line="240" w:lineRule="auto"/>
        <w:rPr>
          <w:color w:val="0000FF"/>
          <w:u w:val="single"/>
          <w:lang w:val="es-PR"/>
        </w:rPr>
      </w:pPr>
      <w:r w:rsidRPr="00485B37">
        <w:rPr>
          <w:lang w:val="es-PR"/>
        </w:rPr>
        <w:tab/>
      </w:r>
      <w:hyperlink r:id="rId27" w:history="1">
        <w:r w:rsidRPr="00485B37">
          <w:rPr>
            <w:color w:val="0000FF"/>
            <w:u w:val="single"/>
            <w:lang w:val="es-PR"/>
          </w:rPr>
          <w:t>www.pr.gov</w:t>
        </w:r>
      </w:hyperlink>
    </w:p>
    <w:p w:rsidR="004D662A" w:rsidRPr="00681421" w:rsidRDefault="004D662A" w:rsidP="004D662A">
      <w:pPr>
        <w:tabs>
          <w:tab w:val="left" w:pos="720"/>
          <w:tab w:val="left" w:pos="1440"/>
          <w:tab w:val="left" w:pos="2160"/>
          <w:tab w:val="left" w:pos="2792"/>
        </w:tabs>
        <w:spacing w:before="120" w:after="120" w:line="240" w:lineRule="auto"/>
        <w:rPr>
          <w:lang w:val="es-PR"/>
        </w:rPr>
      </w:pPr>
      <w:r w:rsidRPr="00485B37">
        <w:rPr>
          <w:color w:val="0000FF"/>
          <w:lang w:val="es-PR"/>
        </w:rPr>
        <w:tab/>
      </w:r>
      <w:r w:rsidRPr="00485B37">
        <w:rPr>
          <w:color w:val="0000FF"/>
          <w:u w:val="single"/>
          <w:lang w:val="es-PR"/>
        </w:rPr>
        <w:t>www.daco.pr.gov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A5E01" w:rsidRPr="00FD05FD" w:rsidTr="00F80C6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A5E01" w:rsidRPr="00FD05FD" w:rsidRDefault="006A5E01" w:rsidP="00F80C6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A17F2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19C124" wp14:editId="3B134CDB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5E01" w:rsidRPr="00FD05FD" w:rsidRDefault="006A5E01" w:rsidP="00F80C6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6A5E01" w:rsidRDefault="006A5E01" w:rsidP="006A5E01">
      <w:pPr>
        <w:spacing w:before="120" w:after="0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6A5E01" w:rsidRDefault="006A5E01" w:rsidP="006A5E01">
      <w:pPr>
        <w:spacing w:after="0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6A5E01" w:rsidRDefault="006A5E01" w:rsidP="006A5E01">
      <w:pPr>
        <w:spacing w:after="0"/>
        <w:rPr>
          <w:lang w:val="es-ES_tradnl"/>
        </w:rPr>
      </w:pPr>
      <w:r>
        <w:rPr>
          <w:lang w:val="es-ES_tradnl"/>
        </w:rPr>
        <w:t>Twitter: @dacoatufavor</w:t>
      </w:r>
    </w:p>
    <w:p w:rsidR="0093666D" w:rsidRPr="006A5E01" w:rsidRDefault="006A5E01" w:rsidP="006A5E01">
      <w:pPr>
        <w:spacing w:after="0"/>
        <w:rPr>
          <w:lang w:val="es-ES_tradnl"/>
        </w:rPr>
      </w:pPr>
      <w:r>
        <w:rPr>
          <w:lang w:val="es-ES_tradnl"/>
        </w:rPr>
        <w:t>YouTube: DACO A TU FAVOR</w:t>
      </w:r>
    </w:p>
    <w:sectPr w:rsidR="0093666D" w:rsidRPr="006A5E01" w:rsidSect="00F4576D">
      <w:headerReference w:type="default" r:id="rId28"/>
      <w:footerReference w:type="default" r:id="rId29"/>
      <w:pgSz w:w="12240" w:h="15840"/>
      <w:pgMar w:top="418" w:right="1440" w:bottom="900" w:left="1440" w:header="720" w:footer="576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BB" w:rsidRDefault="00E94CBB" w:rsidP="005501A9">
      <w:pPr>
        <w:spacing w:after="0" w:line="240" w:lineRule="auto"/>
      </w:pPr>
      <w:r>
        <w:separator/>
      </w:r>
    </w:p>
  </w:endnote>
  <w:endnote w:type="continuationSeparator" w:id="0">
    <w:p w:rsidR="00E94CBB" w:rsidRDefault="00E94CB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A24A7" w:rsidRPr="00A625BF" w:rsidTr="00271DB9">
      <w:tc>
        <w:tcPr>
          <w:tcW w:w="2394" w:type="dxa"/>
          <w:shd w:val="clear" w:color="auto" w:fill="FFFFFF" w:themeFill="background1"/>
          <w:vAlign w:val="center"/>
        </w:tcPr>
        <w:p w:rsidR="004A24A7" w:rsidRPr="00A625BF" w:rsidRDefault="004A24A7" w:rsidP="00271DB9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4384" behindDoc="0" locked="0" layoutInCell="1" allowOverlap="1" wp14:anchorId="4BA2F653" wp14:editId="45D0A272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FF4D683" wp14:editId="1ED65D6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805436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A24A7" w:rsidRPr="00A625BF" w:rsidRDefault="004A24A7" w:rsidP="00271DB9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A24A7" w:rsidRPr="00A625BF" w:rsidRDefault="004A24A7" w:rsidP="00271DB9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F0B38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F0B38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A24A7" w:rsidRPr="00677EC2" w:rsidRDefault="004A24A7" w:rsidP="004A24A7">
    <w:pPr>
      <w:jc w:val="center"/>
      <w:rPr>
        <w:lang w:val="es-PR"/>
      </w:rPr>
    </w:pPr>
    <w:r w:rsidRPr="00485B37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CF03B8" w:rsidRPr="004A24A7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BB" w:rsidRDefault="00E94CBB" w:rsidP="005501A9">
      <w:pPr>
        <w:spacing w:after="0" w:line="240" w:lineRule="auto"/>
      </w:pPr>
      <w:r>
        <w:separator/>
      </w:r>
    </w:p>
  </w:footnote>
  <w:footnote w:type="continuationSeparator" w:id="0">
    <w:p w:rsidR="00E94CBB" w:rsidRDefault="00E94CB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1B3671" w:rsidP="001D7708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75F7D0" wp14:editId="09B0BF0E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521" w:rsidRDefault="00531521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 005</w:t>
                          </w:r>
                        </w:p>
                        <w:p w:rsidR="00CF03B8" w:rsidRPr="00815B23" w:rsidRDefault="00531521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 2-dec-13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575F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531521" w:rsidRDefault="00531521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 005</w:t>
                    </w:r>
                  </w:p>
                  <w:p w:rsidR="00CF03B8" w:rsidRPr="00815B23" w:rsidRDefault="00531521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 2-dec-13</w:t>
                    </w:r>
                  </w:p>
                </w:txbxContent>
              </v:textbox>
            </v:shape>
          </w:pict>
        </mc:Fallback>
      </mc:AlternateContent>
    </w:r>
    <w:r w:rsidR="009E6DF5">
      <w:rPr>
        <w:sz w:val="32"/>
        <w:szCs w:val="32"/>
        <w:lang w:val="es-PR"/>
      </w:rPr>
      <w:t>Departamento de Asuntos del Consumidor</w:t>
    </w:r>
    <w:r w:rsidR="00576109">
      <w:rPr>
        <w:sz w:val="32"/>
        <w:szCs w:val="32"/>
        <w:lang w:val="es-PR"/>
      </w:rPr>
      <w:tab/>
    </w:r>
  </w:p>
  <w:p w:rsidR="00F4576D" w:rsidRDefault="009E6DF5" w:rsidP="001D7708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Orientación </w:t>
    </w:r>
    <w:r w:rsidR="00CF2EE6">
      <w:rPr>
        <w:b/>
        <w:sz w:val="28"/>
        <w:szCs w:val="28"/>
        <w:lang w:val="es-PR"/>
      </w:rPr>
      <w:t>S</w:t>
    </w:r>
    <w:r>
      <w:rPr>
        <w:b/>
        <w:sz w:val="28"/>
        <w:szCs w:val="28"/>
        <w:lang w:val="es-PR"/>
      </w:rPr>
      <w:t xml:space="preserve">obre </w:t>
    </w:r>
    <w:r w:rsidR="00F4576D">
      <w:rPr>
        <w:b/>
        <w:sz w:val="28"/>
        <w:szCs w:val="28"/>
        <w:lang w:val="es-PR"/>
      </w:rPr>
      <w:t xml:space="preserve">el Proceso de Radicar una </w:t>
    </w:r>
    <w:r>
      <w:rPr>
        <w:b/>
        <w:sz w:val="28"/>
        <w:szCs w:val="28"/>
        <w:lang w:val="es-PR"/>
      </w:rPr>
      <w:t>Querella</w:t>
    </w:r>
    <w:r w:rsidR="00F4576D">
      <w:rPr>
        <w:b/>
        <w:sz w:val="28"/>
        <w:szCs w:val="28"/>
        <w:lang w:val="es-PR"/>
      </w:rPr>
      <w:t xml:space="preserve"> </w:t>
    </w:r>
  </w:p>
  <w:p w:rsidR="001D7708" w:rsidRPr="00BC0EC0" w:rsidRDefault="00F4576D" w:rsidP="006A5E01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Relacionada a</w:t>
    </w:r>
    <w:r w:rsidR="009E6DF5">
      <w:rPr>
        <w:b/>
        <w:sz w:val="28"/>
        <w:szCs w:val="28"/>
        <w:lang w:val="es-PR"/>
      </w:rPr>
      <w:t xml:space="preserve"> Condominios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23E3A"/>
    <w:multiLevelType w:val="hybridMultilevel"/>
    <w:tmpl w:val="3F506F7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C071E"/>
    <w:multiLevelType w:val="hybridMultilevel"/>
    <w:tmpl w:val="AC02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D1974"/>
    <w:multiLevelType w:val="hybridMultilevel"/>
    <w:tmpl w:val="916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52F9"/>
    <w:multiLevelType w:val="hybridMultilevel"/>
    <w:tmpl w:val="C182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6629C"/>
    <w:multiLevelType w:val="hybridMultilevel"/>
    <w:tmpl w:val="7282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C1D0D"/>
    <w:multiLevelType w:val="hybridMultilevel"/>
    <w:tmpl w:val="886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25F01"/>
    <w:multiLevelType w:val="hybridMultilevel"/>
    <w:tmpl w:val="1116F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74FD5"/>
    <w:multiLevelType w:val="hybridMultilevel"/>
    <w:tmpl w:val="A4C2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6125A"/>
    <w:multiLevelType w:val="hybridMultilevel"/>
    <w:tmpl w:val="7F0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E3496"/>
    <w:multiLevelType w:val="hybridMultilevel"/>
    <w:tmpl w:val="41F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516C5"/>
    <w:multiLevelType w:val="hybridMultilevel"/>
    <w:tmpl w:val="71566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00EC1"/>
    <w:multiLevelType w:val="hybridMultilevel"/>
    <w:tmpl w:val="7B4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572BD8"/>
    <w:multiLevelType w:val="hybridMultilevel"/>
    <w:tmpl w:val="9546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166475F"/>
    <w:multiLevelType w:val="hybridMultilevel"/>
    <w:tmpl w:val="AC02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D4036"/>
    <w:multiLevelType w:val="hybridMultilevel"/>
    <w:tmpl w:val="0E5E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8FA0ADD"/>
    <w:multiLevelType w:val="hybridMultilevel"/>
    <w:tmpl w:val="049E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>
    <w:nsid w:val="6AAA53B2"/>
    <w:multiLevelType w:val="hybridMultilevel"/>
    <w:tmpl w:val="A896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ED4182"/>
    <w:multiLevelType w:val="hybridMultilevel"/>
    <w:tmpl w:val="7DD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0"/>
  </w:num>
  <w:num w:numId="3">
    <w:abstractNumId w:val="42"/>
  </w:num>
  <w:num w:numId="4">
    <w:abstractNumId w:val="47"/>
  </w:num>
  <w:num w:numId="5">
    <w:abstractNumId w:val="28"/>
  </w:num>
  <w:num w:numId="6">
    <w:abstractNumId w:val="24"/>
  </w:num>
  <w:num w:numId="7">
    <w:abstractNumId w:val="32"/>
  </w:num>
  <w:num w:numId="8">
    <w:abstractNumId w:val="20"/>
  </w:num>
  <w:num w:numId="9">
    <w:abstractNumId w:val="37"/>
  </w:num>
  <w:num w:numId="10">
    <w:abstractNumId w:val="19"/>
  </w:num>
  <w:num w:numId="11">
    <w:abstractNumId w:val="2"/>
  </w:num>
  <w:num w:numId="12">
    <w:abstractNumId w:val="45"/>
  </w:num>
  <w:num w:numId="13">
    <w:abstractNumId w:val="5"/>
  </w:num>
  <w:num w:numId="14">
    <w:abstractNumId w:val="38"/>
  </w:num>
  <w:num w:numId="15">
    <w:abstractNumId w:val="12"/>
  </w:num>
  <w:num w:numId="16">
    <w:abstractNumId w:val="31"/>
  </w:num>
  <w:num w:numId="17">
    <w:abstractNumId w:val="8"/>
  </w:num>
  <w:num w:numId="18">
    <w:abstractNumId w:val="34"/>
  </w:num>
  <w:num w:numId="19">
    <w:abstractNumId w:val="25"/>
  </w:num>
  <w:num w:numId="20">
    <w:abstractNumId w:val="33"/>
  </w:num>
  <w:num w:numId="21">
    <w:abstractNumId w:val="22"/>
  </w:num>
  <w:num w:numId="22">
    <w:abstractNumId w:val="3"/>
  </w:num>
  <w:num w:numId="23">
    <w:abstractNumId w:val="43"/>
  </w:num>
  <w:num w:numId="24">
    <w:abstractNumId w:val="44"/>
  </w:num>
  <w:num w:numId="25">
    <w:abstractNumId w:val="18"/>
  </w:num>
  <w:num w:numId="26">
    <w:abstractNumId w:val="0"/>
  </w:num>
  <w:num w:numId="27">
    <w:abstractNumId w:val="29"/>
  </w:num>
  <w:num w:numId="28">
    <w:abstractNumId w:val="27"/>
  </w:num>
  <w:num w:numId="29">
    <w:abstractNumId w:val="26"/>
  </w:num>
  <w:num w:numId="30">
    <w:abstractNumId w:val="17"/>
  </w:num>
  <w:num w:numId="31">
    <w:abstractNumId w:val="11"/>
  </w:num>
  <w:num w:numId="32">
    <w:abstractNumId w:val="23"/>
  </w:num>
  <w:num w:numId="33">
    <w:abstractNumId w:val="30"/>
  </w:num>
  <w:num w:numId="34">
    <w:abstractNumId w:val="46"/>
  </w:num>
  <w:num w:numId="35">
    <w:abstractNumId w:val="7"/>
  </w:num>
  <w:num w:numId="36">
    <w:abstractNumId w:val="41"/>
  </w:num>
  <w:num w:numId="37">
    <w:abstractNumId w:val="35"/>
  </w:num>
  <w:num w:numId="38">
    <w:abstractNumId w:val="6"/>
  </w:num>
  <w:num w:numId="39">
    <w:abstractNumId w:val="4"/>
  </w:num>
  <w:num w:numId="40">
    <w:abstractNumId w:val="39"/>
  </w:num>
  <w:num w:numId="41">
    <w:abstractNumId w:val="21"/>
  </w:num>
  <w:num w:numId="42">
    <w:abstractNumId w:val="14"/>
  </w:num>
  <w:num w:numId="43">
    <w:abstractNumId w:val="9"/>
  </w:num>
  <w:num w:numId="44">
    <w:abstractNumId w:val="16"/>
  </w:num>
  <w:num w:numId="45">
    <w:abstractNumId w:val="36"/>
  </w:num>
  <w:num w:numId="46">
    <w:abstractNumId w:val="10"/>
  </w:num>
  <w:num w:numId="47">
    <w:abstractNumId w:val="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F5"/>
    <w:rsid w:val="00003922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1F4A"/>
    <w:rsid w:val="000654F9"/>
    <w:rsid w:val="00066C33"/>
    <w:rsid w:val="000674D5"/>
    <w:rsid w:val="00071DFF"/>
    <w:rsid w:val="0007270C"/>
    <w:rsid w:val="00075B22"/>
    <w:rsid w:val="00075B7B"/>
    <w:rsid w:val="00076DE8"/>
    <w:rsid w:val="00077B18"/>
    <w:rsid w:val="00077FFE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3DFF"/>
    <w:rsid w:val="000E4017"/>
    <w:rsid w:val="000F40B6"/>
    <w:rsid w:val="000F7989"/>
    <w:rsid w:val="00101F32"/>
    <w:rsid w:val="0011279C"/>
    <w:rsid w:val="001143FE"/>
    <w:rsid w:val="00122E19"/>
    <w:rsid w:val="00123385"/>
    <w:rsid w:val="00126FC9"/>
    <w:rsid w:val="001320FF"/>
    <w:rsid w:val="00133BAB"/>
    <w:rsid w:val="00134878"/>
    <w:rsid w:val="001356F1"/>
    <w:rsid w:val="00142FD6"/>
    <w:rsid w:val="0014420D"/>
    <w:rsid w:val="0014447D"/>
    <w:rsid w:val="0014766A"/>
    <w:rsid w:val="00162D4A"/>
    <w:rsid w:val="0016664C"/>
    <w:rsid w:val="00173985"/>
    <w:rsid w:val="00174283"/>
    <w:rsid w:val="00175C1F"/>
    <w:rsid w:val="00176F5D"/>
    <w:rsid w:val="0017747B"/>
    <w:rsid w:val="00181A79"/>
    <w:rsid w:val="00182153"/>
    <w:rsid w:val="00185CCF"/>
    <w:rsid w:val="00185F44"/>
    <w:rsid w:val="001860B9"/>
    <w:rsid w:val="00191D71"/>
    <w:rsid w:val="00194922"/>
    <w:rsid w:val="00196FB2"/>
    <w:rsid w:val="001B3671"/>
    <w:rsid w:val="001B4194"/>
    <w:rsid w:val="001B5E3B"/>
    <w:rsid w:val="001B6C87"/>
    <w:rsid w:val="001C147E"/>
    <w:rsid w:val="001C2D5F"/>
    <w:rsid w:val="001C4B1B"/>
    <w:rsid w:val="001C7A01"/>
    <w:rsid w:val="001D586F"/>
    <w:rsid w:val="001D7708"/>
    <w:rsid w:val="001E1870"/>
    <w:rsid w:val="001E770C"/>
    <w:rsid w:val="002004EC"/>
    <w:rsid w:val="0020276F"/>
    <w:rsid w:val="002036C5"/>
    <w:rsid w:val="00203A78"/>
    <w:rsid w:val="00204116"/>
    <w:rsid w:val="002069F5"/>
    <w:rsid w:val="00216556"/>
    <w:rsid w:val="002178F4"/>
    <w:rsid w:val="00217FCC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86051"/>
    <w:rsid w:val="002908E3"/>
    <w:rsid w:val="002A7ACF"/>
    <w:rsid w:val="002B5156"/>
    <w:rsid w:val="002B5F33"/>
    <w:rsid w:val="002C1753"/>
    <w:rsid w:val="002D1E0C"/>
    <w:rsid w:val="002D3544"/>
    <w:rsid w:val="002D3658"/>
    <w:rsid w:val="002D7BBA"/>
    <w:rsid w:val="002E3DC4"/>
    <w:rsid w:val="002F030A"/>
    <w:rsid w:val="002F38A5"/>
    <w:rsid w:val="002F3C3B"/>
    <w:rsid w:val="0030058C"/>
    <w:rsid w:val="003017A1"/>
    <w:rsid w:val="00303BF4"/>
    <w:rsid w:val="00306286"/>
    <w:rsid w:val="00307F9A"/>
    <w:rsid w:val="00312A72"/>
    <w:rsid w:val="00314199"/>
    <w:rsid w:val="00320550"/>
    <w:rsid w:val="0033701A"/>
    <w:rsid w:val="00344E42"/>
    <w:rsid w:val="00353582"/>
    <w:rsid w:val="003556DB"/>
    <w:rsid w:val="00362B7B"/>
    <w:rsid w:val="0036675A"/>
    <w:rsid w:val="00370141"/>
    <w:rsid w:val="00393F9D"/>
    <w:rsid w:val="003950A0"/>
    <w:rsid w:val="003A20CF"/>
    <w:rsid w:val="003A66F6"/>
    <w:rsid w:val="003A7310"/>
    <w:rsid w:val="003B4575"/>
    <w:rsid w:val="003C11D4"/>
    <w:rsid w:val="003C6015"/>
    <w:rsid w:val="003E0480"/>
    <w:rsid w:val="003E0674"/>
    <w:rsid w:val="003E3CF4"/>
    <w:rsid w:val="003E4E29"/>
    <w:rsid w:val="003F0271"/>
    <w:rsid w:val="003F5D58"/>
    <w:rsid w:val="003F65FE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3464"/>
    <w:rsid w:val="004548F1"/>
    <w:rsid w:val="00456683"/>
    <w:rsid w:val="004651BE"/>
    <w:rsid w:val="00466992"/>
    <w:rsid w:val="0047186A"/>
    <w:rsid w:val="00475DD7"/>
    <w:rsid w:val="00475E45"/>
    <w:rsid w:val="00476F59"/>
    <w:rsid w:val="00480DF8"/>
    <w:rsid w:val="00480E7C"/>
    <w:rsid w:val="004842B9"/>
    <w:rsid w:val="004847E5"/>
    <w:rsid w:val="00485B37"/>
    <w:rsid w:val="00487051"/>
    <w:rsid w:val="0049324C"/>
    <w:rsid w:val="004979AF"/>
    <w:rsid w:val="00497B37"/>
    <w:rsid w:val="004A04AB"/>
    <w:rsid w:val="004A24A7"/>
    <w:rsid w:val="004A5AAE"/>
    <w:rsid w:val="004C2D1D"/>
    <w:rsid w:val="004D2A32"/>
    <w:rsid w:val="004D33BF"/>
    <w:rsid w:val="004D415A"/>
    <w:rsid w:val="004D662A"/>
    <w:rsid w:val="004E0DAC"/>
    <w:rsid w:val="004E1CC2"/>
    <w:rsid w:val="004F4209"/>
    <w:rsid w:val="00503AC3"/>
    <w:rsid w:val="00506097"/>
    <w:rsid w:val="005115C4"/>
    <w:rsid w:val="00520A13"/>
    <w:rsid w:val="005241A9"/>
    <w:rsid w:val="00527066"/>
    <w:rsid w:val="00531521"/>
    <w:rsid w:val="00532C7E"/>
    <w:rsid w:val="00535E7E"/>
    <w:rsid w:val="00537AFD"/>
    <w:rsid w:val="005420A8"/>
    <w:rsid w:val="005434C3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8768F"/>
    <w:rsid w:val="00590F9C"/>
    <w:rsid w:val="00591CEE"/>
    <w:rsid w:val="0059254A"/>
    <w:rsid w:val="005B2388"/>
    <w:rsid w:val="005C1B0C"/>
    <w:rsid w:val="005C1D13"/>
    <w:rsid w:val="005C33B7"/>
    <w:rsid w:val="005D2EE9"/>
    <w:rsid w:val="005D6FC4"/>
    <w:rsid w:val="005D72CC"/>
    <w:rsid w:val="005E1827"/>
    <w:rsid w:val="005F07EB"/>
    <w:rsid w:val="005F7447"/>
    <w:rsid w:val="00603962"/>
    <w:rsid w:val="00605D39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72CA3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A5E01"/>
    <w:rsid w:val="006A66AA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11B"/>
    <w:rsid w:val="00726CF4"/>
    <w:rsid w:val="007271F4"/>
    <w:rsid w:val="00735FB7"/>
    <w:rsid w:val="007415A2"/>
    <w:rsid w:val="0074728C"/>
    <w:rsid w:val="00757D59"/>
    <w:rsid w:val="0076116F"/>
    <w:rsid w:val="00761843"/>
    <w:rsid w:val="0078181B"/>
    <w:rsid w:val="00781E56"/>
    <w:rsid w:val="00790A6E"/>
    <w:rsid w:val="00793A95"/>
    <w:rsid w:val="00793C85"/>
    <w:rsid w:val="007B1C6B"/>
    <w:rsid w:val="007B2051"/>
    <w:rsid w:val="007B3534"/>
    <w:rsid w:val="007B3969"/>
    <w:rsid w:val="007B4C53"/>
    <w:rsid w:val="007B6296"/>
    <w:rsid w:val="007C089B"/>
    <w:rsid w:val="007C4C59"/>
    <w:rsid w:val="007C795B"/>
    <w:rsid w:val="007D07C4"/>
    <w:rsid w:val="007D69A3"/>
    <w:rsid w:val="007E1921"/>
    <w:rsid w:val="007E319D"/>
    <w:rsid w:val="007E6359"/>
    <w:rsid w:val="007E7424"/>
    <w:rsid w:val="007F0041"/>
    <w:rsid w:val="007F6C93"/>
    <w:rsid w:val="007F7A59"/>
    <w:rsid w:val="00800089"/>
    <w:rsid w:val="00807397"/>
    <w:rsid w:val="00815B23"/>
    <w:rsid w:val="00817C0C"/>
    <w:rsid w:val="00824CB0"/>
    <w:rsid w:val="00824D27"/>
    <w:rsid w:val="00832CC3"/>
    <w:rsid w:val="00841D9E"/>
    <w:rsid w:val="00847075"/>
    <w:rsid w:val="008542CD"/>
    <w:rsid w:val="008766CF"/>
    <w:rsid w:val="00877A45"/>
    <w:rsid w:val="008947B8"/>
    <w:rsid w:val="008A0367"/>
    <w:rsid w:val="008B7F12"/>
    <w:rsid w:val="008C479E"/>
    <w:rsid w:val="008D1DE6"/>
    <w:rsid w:val="008E0185"/>
    <w:rsid w:val="008E7C30"/>
    <w:rsid w:val="008F0B38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0E7E"/>
    <w:rsid w:val="00963FB9"/>
    <w:rsid w:val="0097559D"/>
    <w:rsid w:val="00980410"/>
    <w:rsid w:val="00981F82"/>
    <w:rsid w:val="00982AC6"/>
    <w:rsid w:val="00983F08"/>
    <w:rsid w:val="00987CFA"/>
    <w:rsid w:val="009A1E26"/>
    <w:rsid w:val="009B26E4"/>
    <w:rsid w:val="009B2C9B"/>
    <w:rsid w:val="009C2D79"/>
    <w:rsid w:val="009C3BD1"/>
    <w:rsid w:val="009C67D6"/>
    <w:rsid w:val="009D5454"/>
    <w:rsid w:val="009D75C9"/>
    <w:rsid w:val="009D7D76"/>
    <w:rsid w:val="009E10B3"/>
    <w:rsid w:val="009E6DF5"/>
    <w:rsid w:val="009E6F83"/>
    <w:rsid w:val="009F11D1"/>
    <w:rsid w:val="009F4507"/>
    <w:rsid w:val="00A03578"/>
    <w:rsid w:val="00A05433"/>
    <w:rsid w:val="00A11310"/>
    <w:rsid w:val="00A132E2"/>
    <w:rsid w:val="00A15EFF"/>
    <w:rsid w:val="00A17F20"/>
    <w:rsid w:val="00A24EAD"/>
    <w:rsid w:val="00A25135"/>
    <w:rsid w:val="00A26F7F"/>
    <w:rsid w:val="00A271A0"/>
    <w:rsid w:val="00A5086B"/>
    <w:rsid w:val="00A52405"/>
    <w:rsid w:val="00A60B6E"/>
    <w:rsid w:val="00A625BF"/>
    <w:rsid w:val="00A633B9"/>
    <w:rsid w:val="00A64429"/>
    <w:rsid w:val="00A64584"/>
    <w:rsid w:val="00A67769"/>
    <w:rsid w:val="00A71063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2882"/>
    <w:rsid w:val="00B65025"/>
    <w:rsid w:val="00B671BF"/>
    <w:rsid w:val="00B80DEA"/>
    <w:rsid w:val="00B841AB"/>
    <w:rsid w:val="00B95F23"/>
    <w:rsid w:val="00B96917"/>
    <w:rsid w:val="00B97614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41145"/>
    <w:rsid w:val="00C477E8"/>
    <w:rsid w:val="00C56D6C"/>
    <w:rsid w:val="00C57A67"/>
    <w:rsid w:val="00C614EA"/>
    <w:rsid w:val="00C62C17"/>
    <w:rsid w:val="00C7220A"/>
    <w:rsid w:val="00C77541"/>
    <w:rsid w:val="00C84847"/>
    <w:rsid w:val="00C85C2B"/>
    <w:rsid w:val="00C9229E"/>
    <w:rsid w:val="00CA1937"/>
    <w:rsid w:val="00CA4D59"/>
    <w:rsid w:val="00CC6500"/>
    <w:rsid w:val="00CC7E1F"/>
    <w:rsid w:val="00CD525F"/>
    <w:rsid w:val="00CD63D6"/>
    <w:rsid w:val="00CE6CF7"/>
    <w:rsid w:val="00CF03B8"/>
    <w:rsid w:val="00CF2784"/>
    <w:rsid w:val="00CF2EE6"/>
    <w:rsid w:val="00CF6CE6"/>
    <w:rsid w:val="00D06C9C"/>
    <w:rsid w:val="00D17B23"/>
    <w:rsid w:val="00D22047"/>
    <w:rsid w:val="00D33863"/>
    <w:rsid w:val="00D34073"/>
    <w:rsid w:val="00D356F3"/>
    <w:rsid w:val="00D403E7"/>
    <w:rsid w:val="00D40E06"/>
    <w:rsid w:val="00D42014"/>
    <w:rsid w:val="00D4413C"/>
    <w:rsid w:val="00D51DD3"/>
    <w:rsid w:val="00D5382D"/>
    <w:rsid w:val="00D57B36"/>
    <w:rsid w:val="00D7198C"/>
    <w:rsid w:val="00D72227"/>
    <w:rsid w:val="00D7667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4EBF"/>
    <w:rsid w:val="00DC7A7E"/>
    <w:rsid w:val="00DD55E4"/>
    <w:rsid w:val="00DD6814"/>
    <w:rsid w:val="00DE0030"/>
    <w:rsid w:val="00DE184B"/>
    <w:rsid w:val="00DE7A79"/>
    <w:rsid w:val="00DF27A7"/>
    <w:rsid w:val="00DF35DD"/>
    <w:rsid w:val="00E05B59"/>
    <w:rsid w:val="00E101F1"/>
    <w:rsid w:val="00E10BED"/>
    <w:rsid w:val="00E14EC8"/>
    <w:rsid w:val="00E169B7"/>
    <w:rsid w:val="00E2323E"/>
    <w:rsid w:val="00E263A1"/>
    <w:rsid w:val="00E27EA1"/>
    <w:rsid w:val="00E366B6"/>
    <w:rsid w:val="00E36B79"/>
    <w:rsid w:val="00E476E2"/>
    <w:rsid w:val="00E53D05"/>
    <w:rsid w:val="00E62823"/>
    <w:rsid w:val="00E65E3B"/>
    <w:rsid w:val="00E65EC2"/>
    <w:rsid w:val="00E67805"/>
    <w:rsid w:val="00E7136E"/>
    <w:rsid w:val="00E94C68"/>
    <w:rsid w:val="00E94CBB"/>
    <w:rsid w:val="00EB10E1"/>
    <w:rsid w:val="00EB7ACD"/>
    <w:rsid w:val="00EC0600"/>
    <w:rsid w:val="00EC16E2"/>
    <w:rsid w:val="00EC4BF8"/>
    <w:rsid w:val="00EE0ADA"/>
    <w:rsid w:val="00EE130A"/>
    <w:rsid w:val="00EE3A06"/>
    <w:rsid w:val="00EE489A"/>
    <w:rsid w:val="00EE5AD5"/>
    <w:rsid w:val="00F028E3"/>
    <w:rsid w:val="00F05AE7"/>
    <w:rsid w:val="00F10880"/>
    <w:rsid w:val="00F2185B"/>
    <w:rsid w:val="00F3589A"/>
    <w:rsid w:val="00F44F70"/>
    <w:rsid w:val="00F4576D"/>
    <w:rsid w:val="00F50396"/>
    <w:rsid w:val="00F5308E"/>
    <w:rsid w:val="00F62596"/>
    <w:rsid w:val="00F6277A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381D"/>
    <w:rsid w:val="00FB479D"/>
    <w:rsid w:val="00FD084F"/>
    <w:rsid w:val="00FD6A44"/>
    <w:rsid w:val="00FD70EE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3E4E2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A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3E4E2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A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hsmith@daco.pr.gov" TargetMode="External"/><Relationship Id="rId26" Type="http://schemas.openxmlformats.org/officeDocument/2006/relationships/hyperlink" Target="https://spnavigation.respondcrm.com/AppViewer.html?q=https://311prkb.respondcrm.com/respondweb/Emienda%20Querella/Emienda%20Querella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5" Type="http://schemas.openxmlformats.org/officeDocument/2006/relationships/hyperlink" Target="https://spnavigation.respondcrm.com/AppViewer.html?q=https://311prkb.respondcrm.com/respondweb/Presentacion%20Querella%20General/Presentacion%20Querella%20General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Presentacion%20Querella%20Propiedad%20Horizontal/Presentacion%20Querella%20Propiedad%20Horizonta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Orientaci&#243;n%20Sobre%20Como%20Presentar%20una%20Queja%20o%20Denuncia%20ante%20DACO/DACO%20003%20Orientacion%20Sobre%20Como%20Presentar%20una%20Queja%20o%20Denuncia%20ante%20DACO.pdf" TargetMode="Externa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rnegron@daco.pr.gov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pr.gov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s12249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6393-4676-4F49-9E00-8A479C88D21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ADAFB4D3-E3FD-4544-A825-3D4001468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ED894-F215-439D-B299-04DBCE8D8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25762-25AC-47D0-B91D-FC4B15B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3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el Proceso de Radicar una Querella Relacionada a Condominios</vt:lpstr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Radicar una Querella Relacionada a Condominios</dc:title>
  <dc:subject>Servicio</dc:subject>
  <dc:creator>3-1-1 Tu Línea de Servicios de Gobierno</dc:creator>
  <cp:keywords>DACO</cp:keywords>
  <cp:lastModifiedBy>respondadmin</cp:lastModifiedBy>
  <cp:revision>6</cp:revision>
  <cp:lastPrinted>2014-08-22T18:35:00Z</cp:lastPrinted>
  <dcterms:created xsi:type="dcterms:W3CDTF">2014-08-22T15:50:00Z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