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8F533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D05FD" w:rsidRDefault="00B841AB" w:rsidP="00591CE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FD05FD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16AF567B" wp14:editId="5F955DC3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D05FD" w:rsidRDefault="00192DFC" w:rsidP="008F533C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Descripción del Servicio</w:t>
            </w:r>
          </w:p>
        </w:tc>
      </w:tr>
    </w:tbl>
    <w:p w:rsidR="006A5C1B" w:rsidRPr="00FD05FD" w:rsidRDefault="00D23233" w:rsidP="00576109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Ofrecer </w:t>
      </w:r>
      <w:r w:rsidR="00C257E1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información sobre el proceso </w:t>
      </w:r>
      <w:r w:rsidR="000A6BA3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para </w:t>
      </w:r>
      <w:r w:rsidR="00C257E1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radicar una querella</w:t>
      </w:r>
      <w:r w:rsidR="00F7752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cuando ocurre una práctica no deseable</w:t>
      </w:r>
      <w:r w:rsidR="00F750F5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A2793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relacionada a </w:t>
      </w:r>
      <w:r w:rsidR="00455DC4">
        <w:rPr>
          <w:rFonts w:asciiTheme="minorHAnsi" w:hAnsiTheme="minorHAnsi" w:cstheme="minorHAnsi"/>
          <w:color w:val="000000"/>
          <w:sz w:val="22"/>
          <w:szCs w:val="22"/>
          <w:lang w:val="es-PR"/>
        </w:rPr>
        <w:t>Incumplimiento</w:t>
      </w:r>
      <w:r w:rsidR="001B0D92">
        <w:rPr>
          <w:rFonts w:asciiTheme="minorHAnsi" w:hAnsiTheme="minorHAnsi" w:cstheme="minorHAnsi"/>
          <w:color w:val="000000"/>
          <w:sz w:val="22"/>
          <w:szCs w:val="22"/>
          <w:lang w:val="es-PR"/>
        </w:rPr>
        <w:t>s</w:t>
      </w:r>
      <w:r w:rsidR="00455DC4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 Contrato</w:t>
      </w:r>
      <w:r w:rsidR="001B0D92">
        <w:rPr>
          <w:rFonts w:asciiTheme="minorHAnsi" w:hAnsiTheme="minorHAnsi" w:cstheme="minorHAnsi"/>
          <w:color w:val="000000"/>
          <w:sz w:val="22"/>
          <w:szCs w:val="22"/>
          <w:lang w:val="es-PR"/>
        </w:rPr>
        <w:t>s</w:t>
      </w:r>
      <w:r w:rsidR="00455DC4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03ADAB6" wp14:editId="6CE5159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D05FD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5609D6" w:rsidRPr="00BE6C58" w:rsidRDefault="00A2208C" w:rsidP="00BE6C58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Consumidores</w:t>
      </w:r>
    </w:p>
    <w:p w:rsidR="002501E2" w:rsidRPr="00FD05FD" w:rsidRDefault="003C7A67" w:rsidP="00F22ABB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Ciudadanía en</w:t>
      </w:r>
      <w:r w:rsidR="00F22ABB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general</w:t>
      </w:r>
    </w:p>
    <w:p w:rsidR="00F750F5" w:rsidRPr="00FD05FD" w:rsidRDefault="000A41BD" w:rsidP="000A41BD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propósito </w:t>
      </w:r>
      <w:r w:rsidR="00DF6D9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 la querella relacionada </w:t>
      </w:r>
      <w:r w:rsidR="00A2208C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 Incumplimiento de Contrato </w:t>
      </w:r>
      <w:r w:rsidR="00455DC4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es servir de herramienta </w:t>
      </w:r>
      <w:r w:rsidR="00BE6C5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 </w:t>
      </w:r>
      <w:r w:rsidR="00455DC4">
        <w:rPr>
          <w:rFonts w:asciiTheme="minorHAnsi" w:hAnsiTheme="minorHAnsi" w:cstheme="minorHAnsi"/>
          <w:color w:val="000000"/>
          <w:sz w:val="22"/>
          <w:szCs w:val="22"/>
          <w:lang w:val="es-PR"/>
        </w:rPr>
        <w:t>los consumidores que han establecido un contrato al cual una de las partes falla y no se honra</w:t>
      </w:r>
      <w:r w:rsidR="001B0D92">
        <w:rPr>
          <w:rFonts w:asciiTheme="minorHAnsi" w:hAnsiTheme="minorHAnsi" w:cstheme="minorHAnsi"/>
          <w:color w:val="000000"/>
          <w:sz w:val="22"/>
          <w:szCs w:val="22"/>
          <w:lang w:val="es-PR"/>
        </w:rPr>
        <w:t>n</w:t>
      </w:r>
      <w:r w:rsidR="00455DC4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los términos </w:t>
      </w:r>
      <w:r w:rsidR="00927A50">
        <w:rPr>
          <w:rFonts w:asciiTheme="minorHAnsi" w:hAnsiTheme="minorHAnsi" w:cstheme="minorHAnsi"/>
          <w:color w:val="000000"/>
          <w:sz w:val="22"/>
          <w:szCs w:val="22"/>
          <w:lang w:val="es-PR"/>
        </w:rPr>
        <w:t>del acuerdo</w:t>
      </w:r>
      <w:r w:rsidR="00455DC4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C1E80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B791DEA" wp14:editId="607D71BF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FD05FD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46492A" w:rsidRPr="00FD05FD" w:rsidRDefault="0046492A" w:rsidP="00296EEA">
      <w:pPr>
        <w:pStyle w:val="ListParagraph"/>
        <w:numPr>
          <w:ilvl w:val="0"/>
          <w:numId w:val="33"/>
        </w:numPr>
        <w:spacing w:before="120"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 xml:space="preserve">En las oficinas del 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Departamento de Asuntos del Consumidor </w:t>
      </w:r>
      <w:r w:rsidR="00213747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se 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atiende por 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>o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rden de 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>ll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>egada</w:t>
      </w:r>
      <w:r w:rsidR="00213747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.  </w:t>
      </w:r>
      <w:r w:rsidR="00B30E99" w:rsidRPr="00FD05FD">
        <w:rPr>
          <w:rFonts w:asciiTheme="minorHAnsi" w:eastAsia="Times New Roman" w:hAnsiTheme="minorHAnsi" w:cstheme="minorHAnsi"/>
          <w:color w:val="000000"/>
          <w:lang w:val="es-PR"/>
        </w:rPr>
        <w:t>S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>i l</w:t>
      </w:r>
      <w:r w:rsidR="00B30E99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e 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>interesa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solicitar orientación y/o radicar una querella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>, el DACO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 xml:space="preserve">sugiere que 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>lleg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 xml:space="preserve">ue </w:t>
      </w:r>
      <w:r w:rsidR="00BA650C" w:rsidRPr="00FD05FD">
        <w:rPr>
          <w:rFonts w:asciiTheme="minorHAnsi" w:eastAsia="Times New Roman" w:hAnsiTheme="minorHAnsi" w:cstheme="minorHAnsi"/>
          <w:color w:val="000000"/>
          <w:lang w:val="es-PR"/>
        </w:rPr>
        <w:t>antes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de las tres </w:t>
      </w:r>
      <w:r w:rsidR="00BA650C" w:rsidRPr="00FD05FD">
        <w:rPr>
          <w:rFonts w:asciiTheme="minorHAnsi" w:eastAsia="Times New Roman" w:hAnsiTheme="minorHAnsi" w:cstheme="minorHAnsi"/>
          <w:color w:val="000000"/>
          <w:lang w:val="es-PR"/>
        </w:rPr>
        <w:t>(3) de la tarde.</w:t>
      </w:r>
    </w:p>
    <w:p w:rsidR="0014766A" w:rsidRPr="00FD05FD" w:rsidRDefault="00787148" w:rsidP="00E3270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 xml:space="preserve">No hay un </w:t>
      </w:r>
      <w:r w:rsidR="007408F5" w:rsidRPr="00FD05FD">
        <w:rPr>
          <w:rFonts w:asciiTheme="minorHAnsi" w:hAnsiTheme="minorHAnsi" w:cstheme="minorHAnsi"/>
          <w:color w:val="000000"/>
          <w:lang w:val="es-PR"/>
        </w:rPr>
        <w:t>límite de</w:t>
      </w:r>
      <w:r w:rsidR="00672CCB" w:rsidRPr="00FD05FD">
        <w:rPr>
          <w:rFonts w:asciiTheme="minorHAnsi" w:hAnsiTheme="minorHAnsi" w:cstheme="minorHAnsi"/>
          <w:color w:val="000000"/>
          <w:lang w:val="es-PR"/>
        </w:rPr>
        <w:t xml:space="preserve"> </w:t>
      </w:r>
      <w:r w:rsidRPr="00FD05FD">
        <w:rPr>
          <w:rFonts w:asciiTheme="minorHAnsi" w:hAnsiTheme="minorHAnsi" w:cstheme="minorHAnsi"/>
          <w:color w:val="000000"/>
          <w:lang w:val="es-PR"/>
        </w:rPr>
        <w:t xml:space="preserve">tiempo determinado para radicar una querella </w:t>
      </w:r>
      <w:r w:rsidR="004E3ABA">
        <w:rPr>
          <w:rFonts w:asciiTheme="minorHAnsi" w:hAnsiTheme="minorHAnsi" w:cstheme="minorHAnsi"/>
          <w:color w:val="000000"/>
          <w:lang w:val="es-PR"/>
        </w:rPr>
        <w:t xml:space="preserve">excepto en la querellas relacionadas a </w:t>
      </w:r>
      <w:r w:rsidR="00963557">
        <w:rPr>
          <w:rFonts w:asciiTheme="minorHAnsi" w:hAnsiTheme="minorHAnsi" w:cstheme="minorHAnsi"/>
          <w:color w:val="000000"/>
          <w:lang w:val="es-PR"/>
        </w:rPr>
        <w:t>c</w:t>
      </w:r>
      <w:r w:rsidR="004E3ABA">
        <w:rPr>
          <w:rFonts w:asciiTheme="minorHAnsi" w:hAnsiTheme="minorHAnsi" w:cstheme="minorHAnsi"/>
          <w:color w:val="000000"/>
          <w:lang w:val="es-PR"/>
        </w:rPr>
        <w:t>ondominios</w:t>
      </w:r>
      <w:r w:rsidRPr="00FD05FD">
        <w:rPr>
          <w:rFonts w:asciiTheme="minorHAnsi" w:hAnsiTheme="minorHAnsi" w:cstheme="minorHAnsi"/>
          <w:color w:val="000000"/>
          <w:lang w:val="es-PR"/>
        </w:rPr>
        <w:t>.</w:t>
      </w:r>
    </w:p>
    <w:p w:rsidR="00CE67E2" w:rsidRPr="000C518D" w:rsidRDefault="00BA650C" w:rsidP="000C518D">
      <w:pPr>
        <w:pStyle w:val="NormalWeb"/>
        <w:numPr>
          <w:ilvl w:val="0"/>
          <w:numId w:val="33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Si el querellante es </w:t>
      </w:r>
      <w:r w:rsidR="00847BD9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un menor de edad</w:t>
      </w: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, éste </w:t>
      </w:r>
      <w:r w:rsidR="00847BD9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debe estar acompañado de</w:t>
      </w:r>
      <w:r w:rsidR="00A728A6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sus padres o </w:t>
      </w:r>
      <w:r w:rsidR="00847BD9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un tutor legal.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8F34D6" w:rsidRPr="00FD05FD" w:rsidTr="003518F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F34D6" w:rsidRPr="00FD05FD" w:rsidRDefault="008F34D6" w:rsidP="003518F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9880741" wp14:editId="628B133D">
                  <wp:extent cx="275787" cy="274320"/>
                  <wp:effectExtent l="0" t="0" r="0" b="0"/>
                  <wp:docPr id="6" name="Picture 6" descr="C:\Users\rsilva\AppData\Local\Microsoft\Windows\Temporary Internet Files\Content.IE5\D13EUT26\MC900195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silva\AppData\Local\Microsoft\Windows\Temporary Internet Files\Content.IE5\D13EUT26\MC900195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7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F34D6" w:rsidRPr="00FD05FD" w:rsidRDefault="008F34D6" w:rsidP="008F34D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Notas al Operador </w:t>
            </w:r>
          </w:p>
        </w:tc>
      </w:tr>
    </w:tbl>
    <w:p w:rsidR="00992317" w:rsidRDefault="00455DC4" w:rsidP="00C257E1">
      <w:pPr>
        <w:pStyle w:val="ListParagraph"/>
        <w:numPr>
          <w:ilvl w:val="0"/>
          <w:numId w:val="32"/>
        </w:numPr>
        <w:spacing w:before="120" w:after="120"/>
        <w:rPr>
          <w:rFonts w:asciiTheme="minorHAnsi" w:hAnsiTheme="minorHAnsi" w:cstheme="minorHAnsi"/>
          <w:color w:val="000000"/>
          <w:lang w:val="es-PR"/>
        </w:rPr>
      </w:pPr>
      <w:r w:rsidRPr="00BE6C58">
        <w:rPr>
          <w:rFonts w:asciiTheme="minorHAnsi" w:hAnsiTheme="minorHAnsi" w:cstheme="minorHAnsi"/>
          <w:color w:val="000000"/>
          <w:lang w:val="es-PR"/>
        </w:rPr>
        <w:t xml:space="preserve">La querella relacionada a Incumplimiento de Contrato abarca varias áreas, por ejemplo: </w:t>
      </w:r>
      <w:r w:rsidR="00992317">
        <w:rPr>
          <w:rFonts w:asciiTheme="minorHAnsi" w:hAnsiTheme="minorHAnsi" w:cstheme="minorHAnsi"/>
          <w:color w:val="000000"/>
          <w:lang w:val="es-PR"/>
        </w:rPr>
        <w:t xml:space="preserve">     </w:t>
      </w:r>
    </w:p>
    <w:p w:rsidR="0091766D" w:rsidRPr="0091766D" w:rsidRDefault="0091766D" w:rsidP="0091766D">
      <w:pPr>
        <w:pStyle w:val="ListParagraph"/>
        <w:numPr>
          <w:ilvl w:val="1"/>
          <w:numId w:val="46"/>
        </w:numPr>
        <w:spacing w:before="120" w:after="120"/>
        <w:rPr>
          <w:rFonts w:asciiTheme="minorHAnsi" w:hAnsiTheme="minorHAnsi" w:cstheme="minorHAnsi"/>
          <w:color w:val="000000"/>
          <w:lang w:val="es-PR"/>
        </w:rPr>
      </w:pPr>
      <w:r w:rsidRPr="0091766D">
        <w:rPr>
          <w:rFonts w:asciiTheme="minorHAnsi" w:hAnsiTheme="minorHAnsi" w:cstheme="minorHAnsi"/>
          <w:color w:val="000000"/>
          <w:lang w:val="es-PR"/>
        </w:rPr>
        <w:t>Contratos de servicios</w:t>
      </w:r>
    </w:p>
    <w:p w:rsidR="0091766D" w:rsidRPr="0091766D" w:rsidRDefault="0091766D" w:rsidP="0091766D">
      <w:pPr>
        <w:pStyle w:val="ListParagraph"/>
        <w:numPr>
          <w:ilvl w:val="1"/>
          <w:numId w:val="46"/>
        </w:numPr>
        <w:spacing w:before="120" w:after="120"/>
        <w:rPr>
          <w:rFonts w:asciiTheme="minorHAnsi" w:hAnsiTheme="minorHAnsi" w:cstheme="minorHAnsi"/>
          <w:color w:val="000000"/>
          <w:lang w:val="es-PR"/>
        </w:rPr>
      </w:pPr>
      <w:r w:rsidRPr="0091766D">
        <w:rPr>
          <w:rFonts w:asciiTheme="minorHAnsi" w:hAnsiTheme="minorHAnsi" w:cstheme="minorHAnsi"/>
          <w:color w:val="000000"/>
          <w:lang w:val="es-PR"/>
        </w:rPr>
        <w:t>Contratos de construcción</w:t>
      </w:r>
    </w:p>
    <w:p w:rsidR="0091766D" w:rsidRPr="0091766D" w:rsidRDefault="0091766D" w:rsidP="0091766D">
      <w:pPr>
        <w:pStyle w:val="ListParagraph"/>
        <w:numPr>
          <w:ilvl w:val="1"/>
          <w:numId w:val="46"/>
        </w:numPr>
        <w:spacing w:before="120" w:after="120"/>
        <w:rPr>
          <w:rFonts w:asciiTheme="minorHAnsi" w:hAnsiTheme="minorHAnsi" w:cstheme="minorHAnsi"/>
          <w:color w:val="000000"/>
          <w:lang w:val="es-PR"/>
        </w:rPr>
      </w:pPr>
      <w:r w:rsidRPr="0091766D">
        <w:rPr>
          <w:rFonts w:asciiTheme="minorHAnsi" w:hAnsiTheme="minorHAnsi" w:cstheme="minorHAnsi"/>
          <w:color w:val="000000"/>
          <w:lang w:val="es-PR"/>
        </w:rPr>
        <w:t>Contratos de compraventa o alquiler de vehículos</w:t>
      </w:r>
    </w:p>
    <w:p w:rsidR="00455DC4" w:rsidRPr="00992317" w:rsidRDefault="00BE6C58" w:rsidP="00992317">
      <w:pPr>
        <w:pStyle w:val="ListParagraph"/>
        <w:spacing w:before="120" w:after="120"/>
        <w:rPr>
          <w:rFonts w:asciiTheme="minorHAnsi" w:hAnsiTheme="minorHAnsi" w:cstheme="minorHAnsi"/>
          <w:color w:val="000000"/>
          <w:lang w:val="es-PR"/>
        </w:rPr>
      </w:pPr>
      <w:r w:rsidRPr="00992317">
        <w:rPr>
          <w:rFonts w:asciiTheme="minorHAnsi" w:hAnsiTheme="minorHAnsi" w:cstheme="minorHAnsi"/>
          <w:color w:val="000000"/>
          <w:lang w:val="es-PR"/>
        </w:rPr>
        <w:t>El personal del DACO orientará al consumidor si su situación corresponde a una querella de Incumplimiento de Contrato u otro tipo de querella.</w:t>
      </w:r>
    </w:p>
    <w:p w:rsidR="00755A71" w:rsidRDefault="00730DC7" w:rsidP="00296EEA">
      <w:pPr>
        <w:pStyle w:val="ListParagraph"/>
        <w:numPr>
          <w:ilvl w:val="0"/>
          <w:numId w:val="32"/>
        </w:numPr>
        <w:spacing w:before="120" w:after="12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eastAsia="Times New Roman" w:hAnsiTheme="minorHAnsi" w:cstheme="minorHAnsi"/>
          <w:color w:val="000000"/>
          <w:lang w:val="es-PR"/>
        </w:rPr>
        <w:t>El operador del 3-1-1</w:t>
      </w:r>
      <w:r w:rsidR="00F12018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deberá saber que </w:t>
      </w:r>
      <w:r w:rsidR="00F12018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>el ciudadano podrá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r</w:t>
      </w:r>
      <w:r w:rsidR="00F12018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>adicar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una querella ante</w:t>
      </w:r>
      <w:r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el 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DACO cuando </w:t>
      </w:r>
      <w:r w:rsidR="004E3ABA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>éste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espera recibir una compensación económica </w:t>
      </w:r>
      <w:r w:rsidR="00992317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o de otro tipo 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>como resultado</w:t>
      </w:r>
      <w:r w:rsidR="00D6194C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.  Si </w:t>
      </w:r>
      <w:r w:rsidR="00F12018" w:rsidRPr="00FD05FD">
        <w:rPr>
          <w:rFonts w:asciiTheme="minorHAnsi" w:eastAsia="Times New Roman" w:hAnsiTheme="minorHAnsi" w:cstheme="minorHAnsi"/>
          <w:color w:val="000000"/>
          <w:lang w:val="es-PR"/>
        </w:rPr>
        <w:t>el</w:t>
      </w:r>
      <w:r w:rsidR="00D6194C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ciudadano</w:t>
      </w:r>
      <w:r w:rsidR="00F12018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solamente le interesa </w:t>
      </w:r>
      <w:r w:rsidR="00F12018" w:rsidRPr="002C1D57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informar, quejarse </w:t>
      </w:r>
      <w:r w:rsidR="00D6194C" w:rsidRPr="002C1D57">
        <w:rPr>
          <w:rFonts w:asciiTheme="minorHAnsi" w:eastAsia="Times New Roman" w:hAnsiTheme="minorHAnsi" w:cstheme="minorHAnsi"/>
          <w:b/>
          <w:color w:val="000000"/>
          <w:lang w:val="es-PR"/>
        </w:rPr>
        <w:t>o denunciar</w:t>
      </w:r>
      <w:r w:rsidR="00D6194C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una acción incorrecta o fraudulenta se realizar</w:t>
      </w:r>
      <w:r w:rsidR="00F12018" w:rsidRPr="00FD05FD">
        <w:rPr>
          <w:rFonts w:asciiTheme="minorHAnsi" w:eastAsia="Times New Roman" w:hAnsiTheme="minorHAnsi" w:cstheme="minorHAnsi"/>
          <w:color w:val="000000"/>
          <w:lang w:val="es-PR"/>
        </w:rPr>
        <w:t>á</w:t>
      </w:r>
      <w:r w:rsidR="00D6194C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un referido por medio del Sistema de Manejo de Casos del 3-1-1 (RESPOND)</w:t>
      </w:r>
      <w:r w:rsidR="00192DFC">
        <w:rPr>
          <w:rFonts w:asciiTheme="minorHAnsi" w:eastAsia="Times New Roman" w:hAnsiTheme="minorHAnsi" w:cstheme="minorHAnsi"/>
          <w:color w:val="000000"/>
          <w:lang w:val="es-PR"/>
        </w:rPr>
        <w:t xml:space="preserve"> (ver plantilla </w:t>
      </w:r>
      <w:hyperlink r:id="rId16" w:history="1">
        <w:r w:rsidR="00BE6C58" w:rsidRPr="001F301A">
          <w:rPr>
            <w:rStyle w:val="Hyperlink"/>
            <w:rFonts w:asciiTheme="minorHAnsi" w:eastAsia="Times New Roman" w:hAnsiTheme="minorHAnsi" w:cstheme="minorHAnsi"/>
            <w:lang w:val="es-PR"/>
          </w:rPr>
          <w:t>Orientación Sobre Como P</w:t>
        </w:r>
        <w:r w:rsidR="002C1D57" w:rsidRPr="001F301A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resentar una </w:t>
        </w:r>
        <w:r w:rsidR="00192DFC" w:rsidRPr="001F301A">
          <w:rPr>
            <w:rStyle w:val="Hyperlink"/>
            <w:rFonts w:asciiTheme="minorHAnsi" w:eastAsia="Times New Roman" w:hAnsiTheme="minorHAnsi" w:cstheme="minorHAnsi"/>
            <w:lang w:val="es-PR"/>
          </w:rPr>
          <w:t>Queja o Denuncia</w:t>
        </w:r>
        <w:r w:rsidR="002C1D57" w:rsidRPr="001F301A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 </w:t>
        </w:r>
        <w:r w:rsidR="00BE6C58" w:rsidRPr="001F301A">
          <w:rPr>
            <w:rStyle w:val="Hyperlink"/>
            <w:rFonts w:asciiTheme="minorHAnsi" w:hAnsiTheme="minorHAnsi" w:cstheme="minorHAnsi"/>
            <w:lang w:val="es-PR"/>
          </w:rPr>
          <w:t>ante DACO</w:t>
        </w:r>
        <w:r w:rsidR="00192DFC" w:rsidRPr="001F301A">
          <w:rPr>
            <w:rStyle w:val="Hyperlink"/>
            <w:rFonts w:asciiTheme="minorHAnsi" w:hAnsiTheme="minorHAnsi" w:cstheme="minorHAnsi"/>
            <w:lang w:val="es-PR"/>
          </w:rPr>
          <w:t>.</w:t>
        </w:r>
      </w:hyperlink>
      <w:r w:rsidR="00192DFC">
        <w:rPr>
          <w:rFonts w:asciiTheme="minorHAnsi" w:hAnsiTheme="minorHAnsi" w:cstheme="minorHAnsi"/>
          <w:color w:val="000000"/>
          <w:lang w:val="es-PR"/>
        </w:rPr>
        <w:t>)</w:t>
      </w:r>
    </w:p>
    <w:p w:rsidR="001F301A" w:rsidRDefault="001F301A" w:rsidP="001F301A">
      <w:pPr>
        <w:pStyle w:val="ListParagraph"/>
        <w:numPr>
          <w:ilvl w:val="0"/>
          <w:numId w:val="32"/>
        </w:numPr>
        <w:spacing w:before="120" w:after="120"/>
        <w:rPr>
          <w:rFonts w:asciiTheme="minorHAnsi" w:hAnsiTheme="minorHAnsi" w:cstheme="minorHAnsi"/>
          <w:color w:val="000000"/>
          <w:lang w:val="es-PR"/>
        </w:rPr>
      </w:pPr>
      <w:r w:rsidRPr="001F301A">
        <w:rPr>
          <w:rFonts w:asciiTheme="minorHAnsi" w:hAnsiTheme="minorHAnsi" w:cstheme="minorHAnsi"/>
          <w:color w:val="000000"/>
          <w:lang w:val="es-PR"/>
        </w:rPr>
        <w:t>Si el  ciudadano preguntara por la posibilidad de radicar una querella en línea, se le informará que en este momento ese servicio est</w:t>
      </w:r>
      <w:r w:rsidR="0091766D">
        <w:rPr>
          <w:rFonts w:asciiTheme="minorHAnsi" w:hAnsiTheme="minorHAnsi" w:cstheme="minorHAnsi"/>
          <w:color w:val="000000"/>
          <w:lang w:val="es-PR"/>
        </w:rPr>
        <w:t>á</w:t>
      </w:r>
      <w:r w:rsidRPr="001F301A">
        <w:rPr>
          <w:rFonts w:asciiTheme="minorHAnsi" w:hAnsiTheme="minorHAnsi" w:cstheme="minorHAnsi"/>
          <w:color w:val="000000"/>
          <w:lang w:val="es-PR"/>
        </w:rPr>
        <w:t xml:space="preserve"> en proceso de restructuración y que esperamos que este disponible próximamente.</w:t>
      </w:r>
    </w:p>
    <w:p w:rsidR="00A31C85" w:rsidRDefault="00A31C85" w:rsidP="00A31C85">
      <w:pPr>
        <w:spacing w:before="120" w:after="120"/>
        <w:rPr>
          <w:rFonts w:asciiTheme="minorHAnsi" w:hAnsiTheme="minorHAnsi" w:cstheme="minorHAnsi"/>
          <w:color w:val="000000"/>
          <w:lang w:val="es-PR"/>
        </w:rPr>
      </w:pPr>
    </w:p>
    <w:p w:rsidR="00A31C85" w:rsidRDefault="00A31C85" w:rsidP="00A31C85">
      <w:pPr>
        <w:spacing w:before="120" w:after="120"/>
        <w:rPr>
          <w:rFonts w:asciiTheme="minorHAnsi" w:hAnsiTheme="minorHAnsi" w:cstheme="minorHAnsi"/>
          <w:color w:val="000000"/>
          <w:lang w:val="es-PR"/>
        </w:rPr>
      </w:pPr>
    </w:p>
    <w:p w:rsidR="00A31C85" w:rsidRDefault="00A31C85" w:rsidP="00A31C85">
      <w:pPr>
        <w:spacing w:before="120" w:after="120"/>
        <w:rPr>
          <w:rFonts w:asciiTheme="minorHAnsi" w:hAnsiTheme="minorHAnsi" w:cstheme="minorHAnsi"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3467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74583293" wp14:editId="76992A69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D05FD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783061" w:rsidRPr="00FD05FD" w:rsidRDefault="00B16393" w:rsidP="00783061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hyperlink r:id="rId18" w:history="1">
        <w:r w:rsidR="00783061" w:rsidRPr="001F301A">
          <w:rPr>
            <w:rStyle w:val="Hyperlink"/>
            <w:rFonts w:asciiTheme="minorHAnsi" w:hAnsiTheme="minorHAnsi" w:cstheme="minorHAnsi"/>
            <w:lang w:val="es-PR"/>
          </w:rPr>
          <w:t>Directorio del Departamento de Asuntos del Consumidor</w:t>
        </w:r>
      </w:hyperlink>
    </w:p>
    <w:p w:rsidR="00DE184B" w:rsidRPr="00FD05FD" w:rsidRDefault="002241F3" w:rsidP="00692761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>Lugar:</w:t>
      </w:r>
      <w:r w:rsidR="006C1662"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="007D40DD" w:rsidRPr="00FD05FD">
        <w:rPr>
          <w:rFonts w:asciiTheme="minorHAnsi" w:hAnsiTheme="minorHAnsi" w:cstheme="minorHAnsi"/>
          <w:color w:val="000000"/>
          <w:lang w:val="es-PR"/>
        </w:rPr>
        <w:t>Departamento de Asuntos del Consumidor</w:t>
      </w:r>
    </w:p>
    <w:p w:rsidR="00692761" w:rsidRDefault="00692761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  <w:t xml:space="preserve">Centro Gubernamental Minillas </w:t>
      </w:r>
    </w:p>
    <w:p w:rsidR="00D37674" w:rsidRPr="00FD05FD" w:rsidRDefault="00D37674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>Torre Norte, Piso 8</w:t>
      </w:r>
    </w:p>
    <w:p w:rsidR="00F12018" w:rsidRPr="00FD05FD" w:rsidRDefault="00F22ABB" w:rsidP="00F12018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="00692761" w:rsidRPr="00FD05FD">
        <w:rPr>
          <w:rFonts w:asciiTheme="minorHAnsi" w:hAnsiTheme="minorHAnsi" w:cstheme="minorHAnsi"/>
          <w:color w:val="000000"/>
          <w:lang w:val="es-PR"/>
        </w:rPr>
        <w:tab/>
      </w:r>
      <w:r w:rsidR="00692761" w:rsidRPr="00FD05FD">
        <w:rPr>
          <w:rFonts w:asciiTheme="minorHAnsi" w:hAnsiTheme="minorHAnsi" w:cstheme="minorHAnsi"/>
          <w:color w:val="000000"/>
          <w:lang w:val="es-PR"/>
        </w:rPr>
        <w:tab/>
        <w:t>Ave. José de Diego Parada 22 Santurce</w:t>
      </w:r>
    </w:p>
    <w:p w:rsidR="00692761" w:rsidRPr="00FD05FD" w:rsidRDefault="00F12018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="00692761" w:rsidRPr="00FD05FD">
        <w:rPr>
          <w:rFonts w:asciiTheme="minorHAnsi" w:hAnsiTheme="minorHAnsi" w:cstheme="minorHAnsi"/>
          <w:color w:val="000000"/>
          <w:lang w:val="es-PR"/>
        </w:rPr>
        <w:tab/>
        <w:t>San Juan, PR 00940-1059</w:t>
      </w:r>
    </w:p>
    <w:p w:rsidR="00783061" w:rsidRPr="00FD05FD" w:rsidRDefault="002241F3" w:rsidP="00692761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>Horario:</w:t>
      </w:r>
      <w:r w:rsidR="006C1662" w:rsidRPr="00FD05FD">
        <w:rPr>
          <w:rFonts w:asciiTheme="minorHAnsi" w:hAnsiTheme="minorHAnsi" w:cstheme="minorHAnsi"/>
          <w:color w:val="000000"/>
          <w:lang w:val="es-PR"/>
        </w:rPr>
        <w:tab/>
      </w:r>
      <w:r w:rsidR="00783061" w:rsidRPr="00FD05FD">
        <w:rPr>
          <w:rFonts w:asciiTheme="minorHAnsi" w:hAnsiTheme="minorHAnsi" w:cstheme="minorHAnsi"/>
          <w:color w:val="000000"/>
          <w:lang w:val="es-PR"/>
        </w:rPr>
        <w:t>Lunes a Viernes</w:t>
      </w:r>
    </w:p>
    <w:p w:rsidR="00783061" w:rsidRPr="00FD05FD" w:rsidRDefault="00783061" w:rsidP="00692761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</w:rPr>
        <w:t>8:00am - 12:00pm</w:t>
      </w:r>
    </w:p>
    <w:p w:rsidR="00783061" w:rsidRPr="00FD05FD" w:rsidRDefault="00783061" w:rsidP="00692761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FD05FD">
        <w:rPr>
          <w:rFonts w:asciiTheme="minorHAnsi" w:hAnsiTheme="minorHAnsi" w:cstheme="minorHAnsi"/>
          <w:color w:val="000000"/>
        </w:rPr>
        <w:tab/>
      </w:r>
      <w:r w:rsidRPr="00FD05FD">
        <w:rPr>
          <w:rFonts w:asciiTheme="minorHAnsi" w:hAnsiTheme="minorHAnsi" w:cstheme="minorHAnsi"/>
          <w:color w:val="000000"/>
        </w:rPr>
        <w:tab/>
        <w:t>1:00pm – 4:</w:t>
      </w:r>
      <w:r w:rsidR="00F22ABB" w:rsidRPr="00FD05FD">
        <w:rPr>
          <w:rFonts w:asciiTheme="minorHAnsi" w:hAnsiTheme="minorHAnsi" w:cstheme="minorHAnsi"/>
          <w:color w:val="000000"/>
        </w:rPr>
        <w:t>0</w:t>
      </w:r>
      <w:r w:rsidRPr="00FD05FD">
        <w:rPr>
          <w:rFonts w:asciiTheme="minorHAnsi" w:hAnsiTheme="minorHAnsi" w:cstheme="minorHAnsi"/>
          <w:color w:val="000000"/>
        </w:rPr>
        <w:t>0pm</w:t>
      </w:r>
    </w:p>
    <w:p w:rsidR="00783061" w:rsidRPr="00FD05FD" w:rsidRDefault="00706AE9" w:rsidP="0093666D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FD05FD">
        <w:rPr>
          <w:rFonts w:asciiTheme="minorHAnsi" w:hAnsiTheme="minorHAnsi" w:cstheme="minorHAnsi"/>
          <w:b/>
          <w:color w:val="000000"/>
        </w:rPr>
        <w:t>Tel</w:t>
      </w:r>
      <w:r w:rsidR="0058498C" w:rsidRPr="00FD05FD">
        <w:rPr>
          <w:rFonts w:asciiTheme="minorHAnsi" w:hAnsiTheme="minorHAnsi" w:cstheme="minorHAnsi"/>
          <w:b/>
          <w:color w:val="000000"/>
        </w:rPr>
        <w:t>éfono:</w:t>
      </w:r>
      <w:r w:rsidR="0058498C" w:rsidRPr="00FD05FD">
        <w:rPr>
          <w:rFonts w:asciiTheme="minorHAnsi" w:hAnsiTheme="minorHAnsi" w:cstheme="minorHAnsi"/>
          <w:color w:val="000000"/>
        </w:rPr>
        <w:tab/>
      </w:r>
      <w:r w:rsidR="00783061" w:rsidRPr="00FD05FD">
        <w:rPr>
          <w:rFonts w:asciiTheme="minorHAnsi" w:hAnsiTheme="minorHAnsi" w:cstheme="minorHAnsi"/>
          <w:color w:val="000000"/>
        </w:rPr>
        <w:t>(787) 7</w:t>
      </w:r>
      <w:r w:rsidR="00FD393D">
        <w:rPr>
          <w:rFonts w:asciiTheme="minorHAnsi" w:hAnsiTheme="minorHAnsi" w:cstheme="minorHAnsi"/>
          <w:color w:val="000000"/>
        </w:rPr>
        <w:t>22</w:t>
      </w:r>
      <w:r w:rsidR="00783061" w:rsidRPr="00FD05FD">
        <w:rPr>
          <w:rFonts w:asciiTheme="minorHAnsi" w:hAnsiTheme="minorHAnsi" w:cstheme="minorHAnsi"/>
          <w:color w:val="000000"/>
        </w:rPr>
        <w:t>-</w:t>
      </w:r>
      <w:r w:rsidR="00FD393D">
        <w:rPr>
          <w:rFonts w:asciiTheme="minorHAnsi" w:hAnsiTheme="minorHAnsi" w:cstheme="minorHAnsi"/>
          <w:color w:val="000000"/>
        </w:rPr>
        <w:t>7555</w:t>
      </w:r>
    </w:p>
    <w:p w:rsidR="0093666D" w:rsidRPr="001F301A" w:rsidRDefault="00783061" w:rsidP="0093666D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ES"/>
        </w:rPr>
      </w:pPr>
      <w:r w:rsidRPr="001F301A">
        <w:rPr>
          <w:rFonts w:asciiTheme="minorHAnsi" w:hAnsiTheme="minorHAnsi" w:cstheme="minorHAnsi"/>
          <w:b/>
          <w:color w:val="000000"/>
          <w:lang w:val="es-ES"/>
        </w:rPr>
        <w:t>Fax:</w:t>
      </w:r>
      <w:r w:rsidRPr="001F301A">
        <w:rPr>
          <w:rFonts w:asciiTheme="minorHAnsi" w:hAnsiTheme="minorHAnsi" w:cstheme="minorHAnsi"/>
          <w:b/>
          <w:color w:val="000000"/>
          <w:lang w:val="es-ES"/>
        </w:rPr>
        <w:tab/>
      </w:r>
      <w:r w:rsidR="0091766D">
        <w:rPr>
          <w:rFonts w:asciiTheme="minorHAnsi" w:hAnsiTheme="minorHAnsi" w:cstheme="minorHAnsi"/>
          <w:color w:val="000000"/>
          <w:lang w:val="es-ES"/>
        </w:rPr>
        <w:t>N</w:t>
      </w:r>
      <w:r w:rsidR="001F301A" w:rsidRPr="001F301A">
        <w:rPr>
          <w:rFonts w:asciiTheme="minorHAnsi" w:hAnsiTheme="minorHAnsi" w:cstheme="minorHAnsi"/>
          <w:color w:val="000000"/>
          <w:lang w:val="es-ES"/>
        </w:rPr>
        <w:t>o disponible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3467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DE23F85" wp14:editId="2BABA41D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FD05FD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s</w:t>
            </w:r>
            <w:r w:rsidR="008A036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Pr="00FD05FD" w:rsidRDefault="00692761" w:rsidP="00A2513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1F301A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2C3BB5B" wp14:editId="59F7958E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FD05FD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003D1F" w:rsidRDefault="001F301A" w:rsidP="00003D1F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>
        <w:rPr>
          <w:rFonts w:asciiTheme="minorHAnsi" w:hAnsiTheme="minorHAnsi" w:cstheme="minorHAnsi"/>
          <w:b/>
          <w:color w:val="000000"/>
          <w:u w:val="single"/>
          <w:lang w:val="es-PR"/>
        </w:rPr>
        <w:t>En el momento de</w:t>
      </w:r>
      <w:r w:rsidR="00003D1F" w:rsidRP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visita</w:t>
      </w:r>
      <w:r>
        <w:rPr>
          <w:rFonts w:asciiTheme="minorHAnsi" w:hAnsiTheme="minorHAnsi" w:cstheme="minorHAnsi"/>
          <w:b/>
          <w:color w:val="000000"/>
          <w:u w:val="single"/>
          <w:lang w:val="es-PR"/>
        </w:rPr>
        <w:t>r</w:t>
      </w:r>
      <w:r w:rsidR="00003D1F" w:rsidRP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la oficina regional del DACO:</w:t>
      </w:r>
      <w:r w:rsid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</w:t>
      </w:r>
    </w:p>
    <w:p w:rsidR="00003D1F" w:rsidRDefault="00003D1F" w:rsidP="00992317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77527">
        <w:rPr>
          <w:rFonts w:asciiTheme="minorHAnsi" w:hAnsiTheme="minorHAnsi" w:cstheme="minorHAnsi"/>
          <w:color w:val="000000"/>
          <w:lang w:val="es-PR"/>
        </w:rPr>
        <w:t xml:space="preserve">El consumidor deberá presentarse en la oficina regional del Departamento de Asuntos del Consumidor (DACO) </w:t>
      </w:r>
      <w:r w:rsidR="002617EE" w:rsidRPr="00F77527">
        <w:rPr>
          <w:rFonts w:asciiTheme="minorHAnsi" w:hAnsiTheme="minorHAnsi" w:cstheme="minorHAnsi"/>
          <w:color w:val="000000"/>
          <w:lang w:val="es-PR"/>
        </w:rPr>
        <w:t>más cercana a su municipio.</w:t>
      </w:r>
    </w:p>
    <w:p w:rsidR="00992317" w:rsidRDefault="00992317" w:rsidP="00992317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color w:val="000000"/>
          <w:lang w:val="es-PR" w:eastAsia="es-PR"/>
        </w:rPr>
      </w:pPr>
      <w:r>
        <w:rPr>
          <w:rFonts w:ascii="Symbol" w:hAnsi="Symbol" w:cs="Symbol"/>
          <w:color w:val="000000"/>
          <w:lang w:val="es-PR" w:eastAsia="es-PR"/>
        </w:rPr>
        <w:t></w:t>
      </w:r>
      <w:r>
        <w:rPr>
          <w:rFonts w:ascii="Symbol" w:hAnsi="Symbol" w:cs="Symbol"/>
          <w:color w:val="000000"/>
          <w:lang w:val="es-PR" w:eastAsia="es-PR"/>
        </w:rPr>
        <w:tab/>
      </w:r>
      <w:r>
        <w:rPr>
          <w:rFonts w:cs="Calibri"/>
          <w:color w:val="000000"/>
          <w:lang w:val="es-PR" w:eastAsia="es-PR"/>
        </w:rPr>
        <w:t>Al momento de radicar la querella, el consumidor deberá presentar todos los documentos que apoyen su querella. Estos documentos deberán ser presentados en original y fotocopia.  Los documentos que se conservarán en el expediente de la querella serán las fotocopias.</w:t>
      </w:r>
    </w:p>
    <w:p w:rsidR="00992317" w:rsidRPr="00992317" w:rsidRDefault="00992317" w:rsidP="00992317">
      <w:pPr>
        <w:pStyle w:val="ListParagraph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992317">
        <w:rPr>
          <w:rFonts w:cs="Calibri"/>
          <w:color w:val="000000"/>
          <w:lang w:val="es-PR" w:eastAsia="es-PR"/>
        </w:rPr>
        <w:t>El consumidor recibirá una orientación de parte de un especialista de DACO, el cual determinará si procede la querella.</w:t>
      </w:r>
    </w:p>
    <w:p w:rsidR="00003D1F" w:rsidRPr="002617EE" w:rsidRDefault="002617EE" w:rsidP="00992317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S</w:t>
      </w:r>
      <w:r w:rsidR="00003D1F" w:rsidRPr="002617EE">
        <w:rPr>
          <w:rFonts w:asciiTheme="minorHAnsi" w:hAnsiTheme="minorHAnsi" w:cstheme="minorHAnsi"/>
          <w:color w:val="000000"/>
          <w:lang w:val="es-PR"/>
        </w:rPr>
        <w:t>e le asignará un número de Notificación de Querella y es en ese momento que se hace oficial la misma.</w:t>
      </w:r>
    </w:p>
    <w:p w:rsidR="005024C8" w:rsidRPr="005024C8" w:rsidRDefault="00F77527" w:rsidP="005024C8">
      <w:pPr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 w:rsidRPr="005024C8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Documentos necesarios para someter una querella </w:t>
      </w:r>
      <w:r w:rsidR="005024C8" w:rsidRPr="005024C8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relacionada a </w:t>
      </w:r>
      <w:r w:rsidR="0066313B">
        <w:rPr>
          <w:rFonts w:asciiTheme="minorHAnsi" w:hAnsiTheme="minorHAnsi" w:cstheme="minorHAnsi"/>
          <w:b/>
          <w:color w:val="000000"/>
          <w:u w:val="single"/>
          <w:lang w:val="es-PR"/>
        </w:rPr>
        <w:t>Incumplimiento de Contrato</w:t>
      </w:r>
    </w:p>
    <w:p w:rsidR="00BE6C58" w:rsidRPr="00BE6C58" w:rsidRDefault="00BE6C58" w:rsidP="00296EEA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Nombre, dirección postal y física y teléfonos de la empresa</w:t>
      </w:r>
    </w:p>
    <w:p w:rsidR="00164B5E" w:rsidRDefault="008E5EF3" w:rsidP="00296EEA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Contrato o factura</w:t>
      </w:r>
    </w:p>
    <w:p w:rsidR="008E5EF3" w:rsidRDefault="008E5EF3" w:rsidP="00296EEA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Recibo o evidencia de pago</w:t>
      </w:r>
    </w:p>
    <w:p w:rsidR="008E5EF3" w:rsidRDefault="008E5EF3" w:rsidP="00296EEA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Hojas de servicio</w:t>
      </w:r>
    </w:p>
    <w:p w:rsidR="008E5EF3" w:rsidRDefault="008E5EF3" w:rsidP="00296EEA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Garantía</w:t>
      </w:r>
    </w:p>
    <w:p w:rsidR="008E5EF3" w:rsidRDefault="008E5EF3" w:rsidP="00296EEA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Evidencia de reclamaciones</w:t>
      </w:r>
    </w:p>
    <w:p w:rsidR="008E5EF3" w:rsidRDefault="008E5EF3" w:rsidP="00296EEA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Estimados de reparaciones</w:t>
      </w:r>
    </w:p>
    <w:p w:rsidR="008E5EF3" w:rsidRDefault="008E5EF3" w:rsidP="00296EEA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Descripción de defectos o incumplimientos reclamados</w:t>
      </w:r>
    </w:p>
    <w:p w:rsidR="002A1408" w:rsidRPr="00782EA0" w:rsidRDefault="002A1408" w:rsidP="00296EEA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782EA0">
        <w:rPr>
          <w:rFonts w:asciiTheme="minorHAnsi" w:hAnsiTheme="minorHAnsi" w:cstheme="minorHAnsi"/>
          <w:color w:val="000000"/>
          <w:lang w:val="es-PR"/>
        </w:rPr>
        <w:t>Testigos (dirección y disponibilidad), si aplica</w:t>
      </w:r>
    </w:p>
    <w:p w:rsidR="00BE6C58" w:rsidRDefault="00BE6C58" w:rsidP="00296EEA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782EA0">
        <w:rPr>
          <w:rFonts w:asciiTheme="minorHAnsi" w:hAnsiTheme="minorHAnsi" w:cstheme="minorHAnsi"/>
          <w:color w:val="000000"/>
          <w:lang w:val="es-PR"/>
        </w:rPr>
        <w:t>Cualquier otra evidencia como documentos o material que tenga para sustentar la querella.</w:t>
      </w:r>
    </w:p>
    <w:p w:rsidR="000C518D" w:rsidRPr="000C518D" w:rsidRDefault="000C518D" w:rsidP="000C518D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D05FD" w:rsidRDefault="00B841AB" w:rsidP="0011279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04AD8707" wp14:editId="1021D211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D05FD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Pr="00963557" w:rsidRDefault="00787148" w:rsidP="00A31C85">
      <w:pPr>
        <w:pStyle w:val="NormalWeb"/>
        <w:numPr>
          <w:ilvl w:val="0"/>
          <w:numId w:val="34"/>
        </w:numPr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¿Cómo es el proceso una vez se radica una querella en el Departamento de Asuntos del Consumidor?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 El Departamento de Asuntos del Consumidor investiga las </w:t>
      </w:r>
      <w:r w:rsidR="0099231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alegaciones y evidencias de las 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partes relacionadas en busca de una solución al problema o situación y en caso de no resolverse, se </w:t>
      </w:r>
      <w:r w:rsidR="002617EE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>cita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 una vista administrativa donde se adjudica el caso y se establece una resolución final</w:t>
      </w:r>
      <w:r w:rsidR="002617EE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Si hay incumplimiento por parte del querellado, la División de Litigios radica una acción ante el Tribunal de Primera Instancia para hacer cumplir la orden.</w:t>
      </w:r>
    </w:p>
    <w:p w:rsidR="00CC1E80" w:rsidRPr="008E5EF3" w:rsidRDefault="00737C4E" w:rsidP="00A31C85">
      <w:pPr>
        <w:pStyle w:val="NormalWeb"/>
        <w:numPr>
          <w:ilvl w:val="0"/>
          <w:numId w:val="34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¿Cuánto tiempo  toma el proceso desde la radicación hasta la resolución de la situación de la querella?</w:t>
      </w:r>
      <w:r w:rsidR="00336D56"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</w:t>
      </w:r>
      <w:r w:rsidR="00D042EB"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</w:t>
      </w:r>
      <w:r w:rsidR="00D042EB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>Una vez iniciado el proceso el querellado tiene veinte (20) días para contestar la querella</w:t>
      </w:r>
      <w:r w:rsidR="00303F35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Cada querella tiene sus propias particularidades por lo que el proceso puede tomar </w:t>
      </w:r>
      <w:r w:rsidR="00992317">
        <w:rPr>
          <w:rFonts w:asciiTheme="minorHAnsi" w:hAnsiTheme="minorHAnsi" w:cstheme="minorHAnsi"/>
          <w:color w:val="000000"/>
          <w:sz w:val="22"/>
          <w:szCs w:val="22"/>
          <w:lang w:val="es-PR"/>
        </w:rPr>
        <w:t>de</w:t>
      </w:r>
      <w:r w:rsidR="00FD05FD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82353C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>ciento veinte (120) días a ciento ochenta (180) días aproximadamente.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2E4A1B9" wp14:editId="081D00D7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FD05FD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E</w:t>
            </w:r>
            <w:r w:rsidR="00FD084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22ABB" w:rsidRPr="00FD05FD" w:rsidRDefault="00F22ABB" w:rsidP="00BE6C58">
      <w:pPr>
        <w:shd w:val="clear" w:color="auto" w:fill="FFFFFF"/>
        <w:spacing w:before="120" w:after="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 w:rsidRPr="00FD05FD">
        <w:rPr>
          <w:rFonts w:asciiTheme="minorHAnsi" w:hAnsiTheme="minorHAnsi" w:cstheme="minorHAnsi"/>
          <w:lang w:val="es-ES_tradnl"/>
        </w:rPr>
        <w:t xml:space="preserve">Página Web del </w:t>
      </w:r>
      <w:r w:rsidRPr="00FD05FD">
        <w:rPr>
          <w:rFonts w:asciiTheme="minorHAnsi" w:hAnsiTheme="minorHAnsi" w:cstheme="minorHAnsi"/>
          <w:color w:val="000000"/>
          <w:lang w:val="es-PR"/>
        </w:rPr>
        <w:t xml:space="preserve">Departamento de Asuntos del Consumidor – </w:t>
      </w:r>
      <w:hyperlink r:id="rId23" w:history="1">
        <w:r w:rsidR="0046492A" w:rsidRPr="00FD05FD">
          <w:rPr>
            <w:rStyle w:val="Hyperlink"/>
            <w:rFonts w:asciiTheme="minorHAnsi" w:hAnsiTheme="minorHAnsi" w:cstheme="minorHAnsi"/>
            <w:lang w:val="es-PR"/>
          </w:rPr>
          <w:t>http://www.daco.gobierno.pr</w:t>
        </w:r>
      </w:hyperlink>
    </w:p>
    <w:p w:rsidR="00C0443C" w:rsidRDefault="00C0443C" w:rsidP="00C0443C">
      <w:pPr>
        <w:spacing w:after="0" w:line="240" w:lineRule="auto"/>
        <w:rPr>
          <w:rStyle w:val="Hyperlink"/>
          <w:color w:val="FF0000"/>
          <w:lang w:val="es-ES_tradnl"/>
        </w:rPr>
      </w:pPr>
      <w:r w:rsidRPr="003A6CD1">
        <w:rPr>
          <w:rStyle w:val="Hyperlink"/>
          <w:color w:val="auto"/>
          <w:u w:val="none"/>
          <w:lang w:val="es-ES_tradnl"/>
        </w:rPr>
        <w:t xml:space="preserve">Formulario </w:t>
      </w:r>
      <w:hyperlink r:id="rId24" w:history="1">
        <w:r w:rsidRPr="00A11E7D">
          <w:rPr>
            <w:rStyle w:val="Hyperlink"/>
            <w:color w:val="FF0000"/>
            <w:lang w:val="es-ES_tradnl"/>
          </w:rPr>
          <w:t>Presentación Querella Arrendamiento Obras y Servicios</w:t>
        </w:r>
      </w:hyperlink>
    </w:p>
    <w:p w:rsidR="00C0443C" w:rsidRDefault="00C0443C" w:rsidP="00C0443C">
      <w:pPr>
        <w:spacing w:after="0" w:line="240" w:lineRule="auto"/>
        <w:rPr>
          <w:rStyle w:val="Hyperlink"/>
          <w:color w:val="auto"/>
          <w:u w:val="none"/>
          <w:lang w:val="es-ES_tradnl"/>
        </w:rPr>
      </w:pPr>
      <w:r w:rsidRPr="00C835AE">
        <w:rPr>
          <w:rStyle w:val="Hyperlink"/>
          <w:color w:val="auto"/>
          <w:u w:val="none"/>
          <w:lang w:val="es-ES_tradnl"/>
        </w:rPr>
        <w:t>Formulario</w:t>
      </w:r>
      <w:r w:rsidRPr="00C835AE">
        <w:rPr>
          <w:rStyle w:val="Hyperlink"/>
          <w:color w:val="FF0000"/>
          <w:u w:val="none"/>
          <w:lang w:val="es-ES_tradnl"/>
        </w:rPr>
        <w:t xml:space="preserve"> </w:t>
      </w:r>
      <w:hyperlink r:id="rId25" w:history="1">
        <w:r w:rsidRPr="00A11E7D">
          <w:rPr>
            <w:rStyle w:val="Hyperlink"/>
            <w:color w:val="FF0000"/>
            <w:lang w:val="es-ES_tradnl"/>
          </w:rPr>
          <w:t>Presentación Querella Bienes Raíces</w:t>
        </w:r>
      </w:hyperlink>
    </w:p>
    <w:p w:rsidR="00C0443C" w:rsidRDefault="00C0443C" w:rsidP="00C0443C">
      <w:pPr>
        <w:spacing w:after="0" w:line="240" w:lineRule="auto"/>
        <w:rPr>
          <w:rStyle w:val="Hyperlink"/>
          <w:color w:val="FF0000"/>
          <w:lang w:val="es-ES_tradnl"/>
        </w:rPr>
      </w:pPr>
      <w:r w:rsidRPr="003D0E01">
        <w:rPr>
          <w:rStyle w:val="Hyperlink"/>
          <w:color w:val="auto"/>
          <w:u w:val="none"/>
          <w:lang w:val="es-ES_tradnl"/>
        </w:rPr>
        <w:t>Formulario</w:t>
      </w:r>
      <w:r>
        <w:rPr>
          <w:rStyle w:val="Hyperlink"/>
          <w:u w:val="none"/>
          <w:lang w:val="es-ES_tradnl"/>
        </w:rPr>
        <w:t xml:space="preserve"> </w:t>
      </w:r>
      <w:hyperlink r:id="rId26" w:history="1">
        <w:r w:rsidRPr="00A11E7D">
          <w:rPr>
            <w:rStyle w:val="Hyperlink"/>
            <w:color w:val="FF0000"/>
            <w:lang w:val="es-ES_tradnl"/>
          </w:rPr>
          <w:t>Presentación Querella General</w:t>
        </w:r>
      </w:hyperlink>
    </w:p>
    <w:p w:rsidR="00BE6C58" w:rsidRPr="00BE6C58" w:rsidRDefault="00C0443C" w:rsidP="00BE6C58">
      <w:pPr>
        <w:shd w:val="clear" w:color="auto" w:fill="FFFFFF"/>
        <w:spacing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 w:rsidRPr="003D0E01">
        <w:rPr>
          <w:rStyle w:val="Hyperlink"/>
          <w:color w:val="auto"/>
          <w:u w:val="none"/>
          <w:lang w:val="es-ES_tradnl"/>
        </w:rPr>
        <w:t>Formulario</w:t>
      </w:r>
      <w:r>
        <w:rPr>
          <w:rStyle w:val="Hyperlink"/>
          <w:color w:val="FF0000"/>
          <w:lang w:val="es-ES_tradnl"/>
        </w:rPr>
        <w:t xml:space="preserve"> </w:t>
      </w:r>
      <w:hyperlink r:id="rId27" w:history="1">
        <w:r w:rsidRPr="00A11E7D">
          <w:rPr>
            <w:rStyle w:val="Hyperlink"/>
            <w:color w:val="FF0000"/>
            <w:lang w:val="es-ES_tradnl"/>
          </w:rPr>
          <w:t>Enmienda Querella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BE6C58" w:rsidRPr="00FD05FD" w:rsidTr="00451CAB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E6C58" w:rsidRPr="00FD05FD" w:rsidRDefault="00BE6C58" w:rsidP="00451CAB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1E5C8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8D7B728" wp14:editId="469A49A1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6C58" w:rsidRPr="00FD05FD" w:rsidRDefault="00BE6C58" w:rsidP="00451CAB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BE6C58" w:rsidRDefault="00BE6C58" w:rsidP="00BE6C58">
      <w:pPr>
        <w:spacing w:before="120" w:after="0"/>
        <w:rPr>
          <w:lang w:val="es-ES_tradnl"/>
        </w:rPr>
      </w:pPr>
      <w:r w:rsidRPr="002026C3">
        <w:rPr>
          <w:lang w:val="es-ES_tradnl"/>
        </w:rPr>
        <w:t>Faceboo</w:t>
      </w:r>
      <w:r>
        <w:rPr>
          <w:lang w:val="es-ES_tradnl"/>
        </w:rPr>
        <w:t>k: DACO A TU FAVOR</w:t>
      </w:r>
    </w:p>
    <w:p w:rsidR="00BE6C58" w:rsidRDefault="00BE6C58" w:rsidP="00BE6C58">
      <w:pPr>
        <w:spacing w:after="0"/>
        <w:rPr>
          <w:lang w:val="es-ES_tradnl"/>
        </w:rPr>
      </w:pPr>
      <w:r w:rsidRPr="002026C3">
        <w:t>Instagram</w:t>
      </w:r>
      <w:r>
        <w:rPr>
          <w:lang w:val="es-ES_tradnl"/>
        </w:rPr>
        <w:t>: dacoatufavor</w:t>
      </w:r>
    </w:p>
    <w:p w:rsidR="00BE6C58" w:rsidRDefault="00BE6C58" w:rsidP="00BE6C58">
      <w:pPr>
        <w:spacing w:after="0"/>
        <w:rPr>
          <w:lang w:val="es-ES_tradnl"/>
        </w:rPr>
      </w:pPr>
      <w:r>
        <w:rPr>
          <w:lang w:val="es-ES_tradnl"/>
        </w:rPr>
        <w:t>Twitter: @dacoatufavor</w:t>
      </w:r>
    </w:p>
    <w:p w:rsidR="00BE6C58" w:rsidRDefault="00CD3A3A" w:rsidP="00BE6C58">
      <w:pPr>
        <w:spacing w:after="0"/>
        <w:rPr>
          <w:lang w:val="es-ES_tradnl"/>
        </w:rPr>
      </w:pPr>
      <w:r>
        <w:rPr>
          <w:lang w:val="es-ES_tradnl"/>
        </w:rPr>
        <w:t>YouTube</w:t>
      </w:r>
      <w:r w:rsidR="00BE6C58">
        <w:rPr>
          <w:lang w:val="es-ES_tradnl"/>
        </w:rPr>
        <w:t>: DACO A TU FAVOR</w:t>
      </w:r>
    </w:p>
    <w:p w:rsidR="00BE6C58" w:rsidRPr="00FD05FD" w:rsidRDefault="00BE6C58" w:rsidP="00F22AB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</w:p>
    <w:p w:rsidR="00FD05FD" w:rsidRPr="00FD05FD" w:rsidRDefault="00FD05F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</w:p>
    <w:sectPr w:rsidR="00FD05FD" w:rsidRPr="00FD05FD" w:rsidSect="00D3407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EB" w:rsidRDefault="007C38EB" w:rsidP="005501A9">
      <w:pPr>
        <w:spacing w:after="0" w:line="240" w:lineRule="auto"/>
      </w:pPr>
      <w:r>
        <w:separator/>
      </w:r>
    </w:p>
  </w:endnote>
  <w:endnote w:type="continuationSeparator" w:id="0">
    <w:p w:rsidR="007C38EB" w:rsidRDefault="007C38E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7A" w:rsidRDefault="006018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54D45C2E" wp14:editId="71E12FB8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455C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6F08BF8" wp14:editId="3536991D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B16393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B16393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Default="00CF03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7A" w:rsidRDefault="006018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EB" w:rsidRDefault="007C38EB" w:rsidP="005501A9">
      <w:pPr>
        <w:spacing w:after="0" w:line="240" w:lineRule="auto"/>
      </w:pPr>
      <w:r>
        <w:separator/>
      </w:r>
    </w:p>
  </w:footnote>
  <w:footnote w:type="continuationSeparator" w:id="0">
    <w:p w:rsidR="007C38EB" w:rsidRDefault="007C38E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7A" w:rsidRDefault="006018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B1455C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FA6496" wp14:editId="4DF17DB2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20C" w:rsidRDefault="00F1120C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DACO 009</w:t>
                          </w:r>
                        </w:p>
                        <w:p w:rsidR="00CF03B8" w:rsidRPr="00815B23" w:rsidRDefault="00F1120C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2-dec-13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F1120C" w:rsidRDefault="00F1120C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DACO 009</w:t>
                    </w:r>
                  </w:p>
                  <w:p w:rsidR="00CF03B8" w:rsidRPr="00815B23" w:rsidRDefault="00F1120C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2-dec-13</w:t>
                    </w:r>
                  </w:p>
                </w:txbxContent>
              </v:textbox>
            </v:shape>
          </w:pict>
        </mc:Fallback>
      </mc:AlternateContent>
    </w:r>
    <w:r w:rsidR="00785310">
      <w:rPr>
        <w:sz w:val="32"/>
        <w:szCs w:val="32"/>
        <w:lang w:val="es-PR"/>
      </w:rPr>
      <w:t>Departamento de Asuntos del Consumidor</w:t>
    </w:r>
    <w:r w:rsidR="00BD7F2C">
      <w:rPr>
        <w:sz w:val="32"/>
        <w:szCs w:val="32"/>
        <w:lang w:val="es-PR"/>
      </w:rPr>
      <w:t xml:space="preserve"> (DACO)</w:t>
    </w:r>
  </w:p>
  <w:p w:rsidR="00296EEA" w:rsidRDefault="005609D6" w:rsidP="00BE6C58">
    <w:pPr>
      <w:spacing w:after="0" w:line="240" w:lineRule="auto"/>
      <w:rPr>
        <w:rFonts w:asciiTheme="minorHAnsi" w:hAnsiTheme="minorHAnsi"/>
        <w:b/>
        <w:sz w:val="28"/>
        <w:szCs w:val="28"/>
        <w:lang w:val="es-PR"/>
      </w:rPr>
    </w:pPr>
    <w:r>
      <w:rPr>
        <w:rFonts w:asciiTheme="minorHAnsi" w:hAnsiTheme="minorHAnsi"/>
        <w:b/>
        <w:sz w:val="28"/>
        <w:szCs w:val="28"/>
        <w:lang w:val="es-PR"/>
      </w:rPr>
      <w:t xml:space="preserve">Orientación Sobre el Proceso de Radicar una Querella </w:t>
    </w:r>
  </w:p>
  <w:p w:rsidR="005609D6" w:rsidRPr="00785310" w:rsidRDefault="005609D6" w:rsidP="00296EEA">
    <w:pPr>
      <w:spacing w:after="120" w:line="240" w:lineRule="auto"/>
      <w:rPr>
        <w:rFonts w:asciiTheme="minorHAnsi" w:hAnsiTheme="minorHAnsi"/>
        <w:b/>
        <w:sz w:val="28"/>
        <w:szCs w:val="28"/>
        <w:lang w:val="es-PR"/>
      </w:rPr>
    </w:pPr>
    <w:r>
      <w:rPr>
        <w:rFonts w:asciiTheme="minorHAnsi" w:hAnsiTheme="minorHAnsi"/>
        <w:b/>
        <w:sz w:val="28"/>
        <w:szCs w:val="28"/>
        <w:lang w:val="es-PR"/>
      </w:rPr>
      <w:t>Relacionada</w:t>
    </w:r>
    <w:r w:rsidR="00296EEA">
      <w:rPr>
        <w:rFonts w:asciiTheme="minorHAnsi" w:hAnsiTheme="minorHAnsi"/>
        <w:b/>
        <w:sz w:val="28"/>
        <w:szCs w:val="28"/>
        <w:lang w:val="es-PR"/>
      </w:rPr>
      <w:t xml:space="preserve"> </w:t>
    </w:r>
    <w:r>
      <w:rPr>
        <w:rFonts w:asciiTheme="minorHAnsi" w:hAnsiTheme="minorHAnsi"/>
        <w:b/>
        <w:sz w:val="28"/>
        <w:szCs w:val="28"/>
        <w:lang w:val="es-PR"/>
      </w:rPr>
      <w:t xml:space="preserve">a </w:t>
    </w:r>
    <w:r w:rsidR="0066313B">
      <w:rPr>
        <w:rFonts w:asciiTheme="minorHAnsi" w:hAnsiTheme="minorHAnsi"/>
        <w:b/>
        <w:sz w:val="28"/>
        <w:szCs w:val="28"/>
        <w:lang w:val="es-PR"/>
      </w:rPr>
      <w:t>Incumplimiento de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7A" w:rsidRDefault="00601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F02DDF"/>
    <w:multiLevelType w:val="hybridMultilevel"/>
    <w:tmpl w:val="0F2C5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F61101"/>
    <w:multiLevelType w:val="hybridMultilevel"/>
    <w:tmpl w:val="2AD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D1974"/>
    <w:multiLevelType w:val="hybridMultilevel"/>
    <w:tmpl w:val="89A6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414AF"/>
    <w:multiLevelType w:val="hybridMultilevel"/>
    <w:tmpl w:val="F7761C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72141"/>
    <w:multiLevelType w:val="hybridMultilevel"/>
    <w:tmpl w:val="EB222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02F2"/>
    <w:multiLevelType w:val="hybridMultilevel"/>
    <w:tmpl w:val="71CE89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17678"/>
    <w:multiLevelType w:val="hybridMultilevel"/>
    <w:tmpl w:val="39E68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343D2B"/>
    <w:multiLevelType w:val="hybridMultilevel"/>
    <w:tmpl w:val="ABC6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00EC1"/>
    <w:multiLevelType w:val="hybridMultilevel"/>
    <w:tmpl w:val="7B48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63601"/>
    <w:multiLevelType w:val="hybridMultilevel"/>
    <w:tmpl w:val="F85C8D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50115F"/>
    <w:multiLevelType w:val="hybridMultilevel"/>
    <w:tmpl w:val="2FD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5F730DC1"/>
    <w:multiLevelType w:val="hybridMultilevel"/>
    <w:tmpl w:val="8C24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767F5E"/>
    <w:multiLevelType w:val="hybridMultilevel"/>
    <w:tmpl w:val="FDDCA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AAA53B2"/>
    <w:multiLevelType w:val="hybridMultilevel"/>
    <w:tmpl w:val="107A5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DB319C"/>
    <w:multiLevelType w:val="hybridMultilevel"/>
    <w:tmpl w:val="B3F2D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ED4182"/>
    <w:multiLevelType w:val="hybridMultilevel"/>
    <w:tmpl w:val="7DD8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6"/>
  </w:num>
  <w:num w:numId="3">
    <w:abstractNumId w:val="38"/>
  </w:num>
  <w:num w:numId="4">
    <w:abstractNumId w:val="44"/>
  </w:num>
  <w:num w:numId="5">
    <w:abstractNumId w:val="25"/>
  </w:num>
  <w:num w:numId="6">
    <w:abstractNumId w:val="20"/>
  </w:num>
  <w:num w:numId="7">
    <w:abstractNumId w:val="29"/>
  </w:num>
  <w:num w:numId="8">
    <w:abstractNumId w:val="14"/>
  </w:num>
  <w:num w:numId="9">
    <w:abstractNumId w:val="34"/>
  </w:num>
  <w:num w:numId="10">
    <w:abstractNumId w:val="12"/>
  </w:num>
  <w:num w:numId="11">
    <w:abstractNumId w:val="1"/>
  </w:num>
  <w:num w:numId="12">
    <w:abstractNumId w:val="41"/>
  </w:num>
  <w:num w:numId="13">
    <w:abstractNumId w:val="4"/>
  </w:num>
  <w:num w:numId="14">
    <w:abstractNumId w:val="35"/>
  </w:num>
  <w:num w:numId="15">
    <w:abstractNumId w:val="8"/>
  </w:num>
  <w:num w:numId="16">
    <w:abstractNumId w:val="28"/>
  </w:num>
  <w:num w:numId="17">
    <w:abstractNumId w:val="7"/>
  </w:num>
  <w:num w:numId="18">
    <w:abstractNumId w:val="31"/>
  </w:num>
  <w:num w:numId="19">
    <w:abstractNumId w:val="21"/>
  </w:num>
  <w:num w:numId="20">
    <w:abstractNumId w:val="30"/>
  </w:num>
  <w:num w:numId="21">
    <w:abstractNumId w:val="16"/>
  </w:num>
  <w:num w:numId="22">
    <w:abstractNumId w:val="2"/>
  </w:num>
  <w:num w:numId="23">
    <w:abstractNumId w:val="39"/>
  </w:num>
  <w:num w:numId="24">
    <w:abstractNumId w:val="40"/>
  </w:num>
  <w:num w:numId="25">
    <w:abstractNumId w:val="11"/>
  </w:num>
  <w:num w:numId="26">
    <w:abstractNumId w:val="0"/>
  </w:num>
  <w:num w:numId="27">
    <w:abstractNumId w:val="27"/>
  </w:num>
  <w:num w:numId="28">
    <w:abstractNumId w:val="23"/>
  </w:num>
  <w:num w:numId="29">
    <w:abstractNumId w:val="22"/>
  </w:num>
  <w:num w:numId="30">
    <w:abstractNumId w:val="26"/>
  </w:num>
  <w:num w:numId="31">
    <w:abstractNumId w:val="6"/>
  </w:num>
  <w:num w:numId="32">
    <w:abstractNumId w:val="43"/>
  </w:num>
  <w:num w:numId="33">
    <w:abstractNumId w:val="19"/>
  </w:num>
  <w:num w:numId="34">
    <w:abstractNumId w:val="5"/>
  </w:num>
  <w:num w:numId="35">
    <w:abstractNumId w:val="17"/>
  </w:num>
  <w:num w:numId="36">
    <w:abstractNumId w:val="10"/>
  </w:num>
  <w:num w:numId="37">
    <w:abstractNumId w:val="37"/>
  </w:num>
  <w:num w:numId="38">
    <w:abstractNumId w:val="32"/>
  </w:num>
  <w:num w:numId="39">
    <w:abstractNumId w:val="33"/>
  </w:num>
  <w:num w:numId="40">
    <w:abstractNumId w:val="3"/>
  </w:num>
  <w:num w:numId="41">
    <w:abstractNumId w:val="42"/>
  </w:num>
  <w:num w:numId="42">
    <w:abstractNumId w:val="13"/>
  </w:num>
  <w:num w:numId="43">
    <w:abstractNumId w:val="24"/>
  </w:num>
  <w:num w:numId="44">
    <w:abstractNumId w:val="18"/>
  </w:num>
  <w:num w:numId="45">
    <w:abstractNumId w:val="1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10"/>
    <w:rsid w:val="000012BB"/>
    <w:rsid w:val="00003D1F"/>
    <w:rsid w:val="00005355"/>
    <w:rsid w:val="000103CD"/>
    <w:rsid w:val="00021BB5"/>
    <w:rsid w:val="00022098"/>
    <w:rsid w:val="00031913"/>
    <w:rsid w:val="00032898"/>
    <w:rsid w:val="00032D48"/>
    <w:rsid w:val="00035336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43AB"/>
    <w:rsid w:val="00075B22"/>
    <w:rsid w:val="00075B7B"/>
    <w:rsid w:val="00076DE8"/>
    <w:rsid w:val="00077B18"/>
    <w:rsid w:val="00086088"/>
    <w:rsid w:val="0009017E"/>
    <w:rsid w:val="00091C87"/>
    <w:rsid w:val="0009297C"/>
    <w:rsid w:val="000940BF"/>
    <w:rsid w:val="00095162"/>
    <w:rsid w:val="0009685B"/>
    <w:rsid w:val="000A060E"/>
    <w:rsid w:val="000A1207"/>
    <w:rsid w:val="000A19E1"/>
    <w:rsid w:val="000A2B55"/>
    <w:rsid w:val="000A41BD"/>
    <w:rsid w:val="000A6877"/>
    <w:rsid w:val="000A6BA3"/>
    <w:rsid w:val="000B2831"/>
    <w:rsid w:val="000B69D3"/>
    <w:rsid w:val="000B7B77"/>
    <w:rsid w:val="000C518D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54132"/>
    <w:rsid w:val="001621A2"/>
    <w:rsid w:val="00162D4A"/>
    <w:rsid w:val="00164B5E"/>
    <w:rsid w:val="0016664C"/>
    <w:rsid w:val="00167B05"/>
    <w:rsid w:val="001728C4"/>
    <w:rsid w:val="00173985"/>
    <w:rsid w:val="00174283"/>
    <w:rsid w:val="00175C1F"/>
    <w:rsid w:val="00181A79"/>
    <w:rsid w:val="00182153"/>
    <w:rsid w:val="00185F44"/>
    <w:rsid w:val="001860B9"/>
    <w:rsid w:val="00191D71"/>
    <w:rsid w:val="00192DFC"/>
    <w:rsid w:val="00194922"/>
    <w:rsid w:val="001B0D92"/>
    <w:rsid w:val="001B360A"/>
    <w:rsid w:val="001B4194"/>
    <w:rsid w:val="001B5E3B"/>
    <w:rsid w:val="001B6C87"/>
    <w:rsid w:val="001C147E"/>
    <w:rsid w:val="001C2D5F"/>
    <w:rsid w:val="001C4B1B"/>
    <w:rsid w:val="001C7A01"/>
    <w:rsid w:val="001D1D50"/>
    <w:rsid w:val="001D586F"/>
    <w:rsid w:val="001D729C"/>
    <w:rsid w:val="001E1870"/>
    <w:rsid w:val="001E5C81"/>
    <w:rsid w:val="001E770C"/>
    <w:rsid w:val="001F301A"/>
    <w:rsid w:val="002004EC"/>
    <w:rsid w:val="0020276F"/>
    <w:rsid w:val="002036C5"/>
    <w:rsid w:val="00203A78"/>
    <w:rsid w:val="00204116"/>
    <w:rsid w:val="002069F5"/>
    <w:rsid w:val="00213747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0AC5"/>
    <w:rsid w:val="002617EE"/>
    <w:rsid w:val="00264E9E"/>
    <w:rsid w:val="00265792"/>
    <w:rsid w:val="0026787D"/>
    <w:rsid w:val="00267DA0"/>
    <w:rsid w:val="002734CB"/>
    <w:rsid w:val="0027646A"/>
    <w:rsid w:val="00277BF0"/>
    <w:rsid w:val="00285FF6"/>
    <w:rsid w:val="002908E3"/>
    <w:rsid w:val="00296EEA"/>
    <w:rsid w:val="002A1408"/>
    <w:rsid w:val="002A7ACF"/>
    <w:rsid w:val="002B5156"/>
    <w:rsid w:val="002B5F33"/>
    <w:rsid w:val="002C1753"/>
    <w:rsid w:val="002C1D57"/>
    <w:rsid w:val="002C280C"/>
    <w:rsid w:val="002C51A9"/>
    <w:rsid w:val="002D1E0C"/>
    <w:rsid w:val="002D3544"/>
    <w:rsid w:val="002D3658"/>
    <w:rsid w:val="002F030A"/>
    <w:rsid w:val="002F38A5"/>
    <w:rsid w:val="0030058C"/>
    <w:rsid w:val="003017A1"/>
    <w:rsid w:val="00303BF4"/>
    <w:rsid w:val="00303F35"/>
    <w:rsid w:val="00306286"/>
    <w:rsid w:val="00307F9A"/>
    <w:rsid w:val="00314199"/>
    <w:rsid w:val="00336D56"/>
    <w:rsid w:val="0033701A"/>
    <w:rsid w:val="00344E42"/>
    <w:rsid w:val="00352621"/>
    <w:rsid w:val="003556DB"/>
    <w:rsid w:val="00362B7B"/>
    <w:rsid w:val="0036675A"/>
    <w:rsid w:val="00370141"/>
    <w:rsid w:val="00386382"/>
    <w:rsid w:val="0038705B"/>
    <w:rsid w:val="00391DEF"/>
    <w:rsid w:val="00393F9D"/>
    <w:rsid w:val="003950A0"/>
    <w:rsid w:val="003A20CF"/>
    <w:rsid w:val="003A7310"/>
    <w:rsid w:val="003B4575"/>
    <w:rsid w:val="003C6015"/>
    <w:rsid w:val="003C7A67"/>
    <w:rsid w:val="003E0674"/>
    <w:rsid w:val="003E3CF4"/>
    <w:rsid w:val="003F0271"/>
    <w:rsid w:val="003F3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0B"/>
    <w:rsid w:val="004529FC"/>
    <w:rsid w:val="004548F1"/>
    <w:rsid w:val="00455DC4"/>
    <w:rsid w:val="00456683"/>
    <w:rsid w:val="0046492A"/>
    <w:rsid w:val="004651BE"/>
    <w:rsid w:val="00470AED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2A32"/>
    <w:rsid w:val="004D33BF"/>
    <w:rsid w:val="004D415A"/>
    <w:rsid w:val="004E0DAC"/>
    <w:rsid w:val="004E1CC2"/>
    <w:rsid w:val="004E3ABA"/>
    <w:rsid w:val="004F4209"/>
    <w:rsid w:val="005024C8"/>
    <w:rsid w:val="00502F13"/>
    <w:rsid w:val="00506097"/>
    <w:rsid w:val="005115C4"/>
    <w:rsid w:val="00522E20"/>
    <w:rsid w:val="005241A9"/>
    <w:rsid w:val="005250C2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09D6"/>
    <w:rsid w:val="005734C6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D792A"/>
    <w:rsid w:val="005F07EB"/>
    <w:rsid w:val="005F7447"/>
    <w:rsid w:val="0060187A"/>
    <w:rsid w:val="00604ABE"/>
    <w:rsid w:val="00614C19"/>
    <w:rsid w:val="00631C7A"/>
    <w:rsid w:val="00633154"/>
    <w:rsid w:val="00633672"/>
    <w:rsid w:val="00633E03"/>
    <w:rsid w:val="00644031"/>
    <w:rsid w:val="00655D34"/>
    <w:rsid w:val="00655E15"/>
    <w:rsid w:val="0066177F"/>
    <w:rsid w:val="0066313B"/>
    <w:rsid w:val="0066535D"/>
    <w:rsid w:val="00667D45"/>
    <w:rsid w:val="00672CCB"/>
    <w:rsid w:val="006810A0"/>
    <w:rsid w:val="00681D7E"/>
    <w:rsid w:val="006823A0"/>
    <w:rsid w:val="0068260E"/>
    <w:rsid w:val="00682EDE"/>
    <w:rsid w:val="0068687E"/>
    <w:rsid w:val="00686BFC"/>
    <w:rsid w:val="00687F7E"/>
    <w:rsid w:val="00692761"/>
    <w:rsid w:val="00694504"/>
    <w:rsid w:val="006A08EA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0DC7"/>
    <w:rsid w:val="00735FB7"/>
    <w:rsid w:val="00737C4E"/>
    <w:rsid w:val="007408F5"/>
    <w:rsid w:val="007415A2"/>
    <w:rsid w:val="0074728C"/>
    <w:rsid w:val="00752E2F"/>
    <w:rsid w:val="00755A71"/>
    <w:rsid w:val="0076116F"/>
    <w:rsid w:val="007653D8"/>
    <w:rsid w:val="00781E56"/>
    <w:rsid w:val="00782EA0"/>
    <w:rsid w:val="00783061"/>
    <w:rsid w:val="00785310"/>
    <w:rsid w:val="00787148"/>
    <w:rsid w:val="00790A6E"/>
    <w:rsid w:val="00793C85"/>
    <w:rsid w:val="007B1C6B"/>
    <w:rsid w:val="007B3534"/>
    <w:rsid w:val="007B4C53"/>
    <w:rsid w:val="007C089B"/>
    <w:rsid w:val="007C38EB"/>
    <w:rsid w:val="007C4C59"/>
    <w:rsid w:val="007C795B"/>
    <w:rsid w:val="007D07C4"/>
    <w:rsid w:val="007D40DD"/>
    <w:rsid w:val="007E1921"/>
    <w:rsid w:val="007E319D"/>
    <w:rsid w:val="007F0041"/>
    <w:rsid w:val="007F6C93"/>
    <w:rsid w:val="007F7A59"/>
    <w:rsid w:val="00807397"/>
    <w:rsid w:val="00815B23"/>
    <w:rsid w:val="00817C0C"/>
    <w:rsid w:val="0082353C"/>
    <w:rsid w:val="00824CB0"/>
    <w:rsid w:val="00831471"/>
    <w:rsid w:val="00832CC3"/>
    <w:rsid w:val="00841D9E"/>
    <w:rsid w:val="00845D05"/>
    <w:rsid w:val="008466DF"/>
    <w:rsid w:val="00847BD9"/>
    <w:rsid w:val="008542CD"/>
    <w:rsid w:val="008766CF"/>
    <w:rsid w:val="00877A45"/>
    <w:rsid w:val="0089127A"/>
    <w:rsid w:val="008947B8"/>
    <w:rsid w:val="008A0367"/>
    <w:rsid w:val="008B7F12"/>
    <w:rsid w:val="008C479E"/>
    <w:rsid w:val="008C6BDF"/>
    <w:rsid w:val="008E5EF3"/>
    <w:rsid w:val="008F34D6"/>
    <w:rsid w:val="008F533C"/>
    <w:rsid w:val="00910F3B"/>
    <w:rsid w:val="00916D37"/>
    <w:rsid w:val="00917173"/>
    <w:rsid w:val="0091766D"/>
    <w:rsid w:val="009177F5"/>
    <w:rsid w:val="00920F3A"/>
    <w:rsid w:val="00924F05"/>
    <w:rsid w:val="00927A50"/>
    <w:rsid w:val="00933418"/>
    <w:rsid w:val="0093666D"/>
    <w:rsid w:val="00951825"/>
    <w:rsid w:val="00953728"/>
    <w:rsid w:val="00963557"/>
    <w:rsid w:val="00963FB9"/>
    <w:rsid w:val="00966C88"/>
    <w:rsid w:val="0097559D"/>
    <w:rsid w:val="00983F08"/>
    <w:rsid w:val="00992317"/>
    <w:rsid w:val="009A1E26"/>
    <w:rsid w:val="009B26E4"/>
    <w:rsid w:val="009B2C9B"/>
    <w:rsid w:val="009C3BD1"/>
    <w:rsid w:val="009D5454"/>
    <w:rsid w:val="009E10B3"/>
    <w:rsid w:val="009E537C"/>
    <w:rsid w:val="009E6F83"/>
    <w:rsid w:val="009F1D86"/>
    <w:rsid w:val="009F4507"/>
    <w:rsid w:val="00A02E7D"/>
    <w:rsid w:val="00A03578"/>
    <w:rsid w:val="00A05433"/>
    <w:rsid w:val="00A11E7D"/>
    <w:rsid w:val="00A132E2"/>
    <w:rsid w:val="00A15EFF"/>
    <w:rsid w:val="00A2208C"/>
    <w:rsid w:val="00A25135"/>
    <w:rsid w:val="00A26F7F"/>
    <w:rsid w:val="00A271A0"/>
    <w:rsid w:val="00A27939"/>
    <w:rsid w:val="00A31C85"/>
    <w:rsid w:val="00A5086B"/>
    <w:rsid w:val="00A60B6E"/>
    <w:rsid w:val="00A625BF"/>
    <w:rsid w:val="00A62699"/>
    <w:rsid w:val="00A633B9"/>
    <w:rsid w:val="00A64429"/>
    <w:rsid w:val="00A64584"/>
    <w:rsid w:val="00A67769"/>
    <w:rsid w:val="00A728A6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AF755A"/>
    <w:rsid w:val="00B03DC9"/>
    <w:rsid w:val="00B1455C"/>
    <w:rsid w:val="00B16393"/>
    <w:rsid w:val="00B26E30"/>
    <w:rsid w:val="00B30E99"/>
    <w:rsid w:val="00B34D73"/>
    <w:rsid w:val="00B45ED1"/>
    <w:rsid w:val="00B51703"/>
    <w:rsid w:val="00B534AB"/>
    <w:rsid w:val="00B65025"/>
    <w:rsid w:val="00B671BF"/>
    <w:rsid w:val="00B80DEA"/>
    <w:rsid w:val="00B841AB"/>
    <w:rsid w:val="00B96917"/>
    <w:rsid w:val="00B97614"/>
    <w:rsid w:val="00BA55B7"/>
    <w:rsid w:val="00BA650C"/>
    <w:rsid w:val="00BB3D25"/>
    <w:rsid w:val="00BB72F0"/>
    <w:rsid w:val="00BB7B19"/>
    <w:rsid w:val="00BB7D22"/>
    <w:rsid w:val="00BC089D"/>
    <w:rsid w:val="00BC0EC0"/>
    <w:rsid w:val="00BC361C"/>
    <w:rsid w:val="00BC404E"/>
    <w:rsid w:val="00BD7F2C"/>
    <w:rsid w:val="00BE20DD"/>
    <w:rsid w:val="00BE5E84"/>
    <w:rsid w:val="00BE6C58"/>
    <w:rsid w:val="00BE6DF3"/>
    <w:rsid w:val="00BF69F3"/>
    <w:rsid w:val="00C0443C"/>
    <w:rsid w:val="00C06280"/>
    <w:rsid w:val="00C133B5"/>
    <w:rsid w:val="00C14966"/>
    <w:rsid w:val="00C21DBC"/>
    <w:rsid w:val="00C22E14"/>
    <w:rsid w:val="00C257E1"/>
    <w:rsid w:val="00C26448"/>
    <w:rsid w:val="00C30F2D"/>
    <w:rsid w:val="00C3629B"/>
    <w:rsid w:val="00C56D6C"/>
    <w:rsid w:val="00C57A67"/>
    <w:rsid w:val="00C614EA"/>
    <w:rsid w:val="00C62C17"/>
    <w:rsid w:val="00C7220A"/>
    <w:rsid w:val="00C77541"/>
    <w:rsid w:val="00C84847"/>
    <w:rsid w:val="00C87F73"/>
    <w:rsid w:val="00CA1937"/>
    <w:rsid w:val="00CA282A"/>
    <w:rsid w:val="00CA4E1F"/>
    <w:rsid w:val="00CC1E80"/>
    <w:rsid w:val="00CD3A3A"/>
    <w:rsid w:val="00CD525F"/>
    <w:rsid w:val="00CD63D6"/>
    <w:rsid w:val="00CE67E2"/>
    <w:rsid w:val="00CF03B8"/>
    <w:rsid w:val="00CF275B"/>
    <w:rsid w:val="00CF2784"/>
    <w:rsid w:val="00CF6CE6"/>
    <w:rsid w:val="00D042EB"/>
    <w:rsid w:val="00D06C9C"/>
    <w:rsid w:val="00D17B23"/>
    <w:rsid w:val="00D22047"/>
    <w:rsid w:val="00D23233"/>
    <w:rsid w:val="00D33863"/>
    <w:rsid w:val="00D34073"/>
    <w:rsid w:val="00D37674"/>
    <w:rsid w:val="00D42014"/>
    <w:rsid w:val="00D57B36"/>
    <w:rsid w:val="00D6194C"/>
    <w:rsid w:val="00D631D5"/>
    <w:rsid w:val="00D7198C"/>
    <w:rsid w:val="00D72227"/>
    <w:rsid w:val="00D80302"/>
    <w:rsid w:val="00D90302"/>
    <w:rsid w:val="00D97047"/>
    <w:rsid w:val="00DA2084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4937"/>
    <w:rsid w:val="00DF6D99"/>
    <w:rsid w:val="00E05B59"/>
    <w:rsid w:val="00E101F1"/>
    <w:rsid w:val="00E14EC8"/>
    <w:rsid w:val="00E169B7"/>
    <w:rsid w:val="00E263A1"/>
    <w:rsid w:val="00E27EA1"/>
    <w:rsid w:val="00E32706"/>
    <w:rsid w:val="00E3467B"/>
    <w:rsid w:val="00E366B6"/>
    <w:rsid w:val="00E36B79"/>
    <w:rsid w:val="00E53D05"/>
    <w:rsid w:val="00E565AC"/>
    <w:rsid w:val="00E62823"/>
    <w:rsid w:val="00E65EC2"/>
    <w:rsid w:val="00E67805"/>
    <w:rsid w:val="00E75A2B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120C"/>
    <w:rsid w:val="00F12018"/>
    <w:rsid w:val="00F22ABB"/>
    <w:rsid w:val="00F3589A"/>
    <w:rsid w:val="00F44F70"/>
    <w:rsid w:val="00F5308E"/>
    <w:rsid w:val="00F570F0"/>
    <w:rsid w:val="00F62596"/>
    <w:rsid w:val="00F71A63"/>
    <w:rsid w:val="00F750F5"/>
    <w:rsid w:val="00F7510A"/>
    <w:rsid w:val="00F77527"/>
    <w:rsid w:val="00F80327"/>
    <w:rsid w:val="00F8075F"/>
    <w:rsid w:val="00F814FC"/>
    <w:rsid w:val="00F83691"/>
    <w:rsid w:val="00F95728"/>
    <w:rsid w:val="00F965E1"/>
    <w:rsid w:val="00FA6782"/>
    <w:rsid w:val="00FB373F"/>
    <w:rsid w:val="00FB479D"/>
    <w:rsid w:val="00FD05FD"/>
    <w:rsid w:val="00FD084F"/>
    <w:rsid w:val="00FD393D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A1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40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40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A1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40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40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/DACO-000-Directorio%20de%20Agencia.pdf" TargetMode="External"/><Relationship Id="rId26" Type="http://schemas.openxmlformats.org/officeDocument/2006/relationships/hyperlink" Target="https://spnavigation.respondcrm.com/AppViewer.html?q=https://311prkb.respondcrm.com/respondweb//Presentacion%20Querella%20General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hyperlink" Target="https://spnavigation.respondcrm.com/AppViewer.html?q=https://311prkb.respondcrm.com/respondweb//Presentacion%20Querella%20Bienes%20Raices.pdf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DACO%20003%20Orientacion%20Sobre%20Como%20Presentar%20una%20Queja%20o%20Denuncia%20ante%20DACO.pdf" TargetMode="External"/><Relationship Id="rId20" Type="http://schemas.openxmlformats.org/officeDocument/2006/relationships/image" Target="media/image7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/Presentacion%20Querella%20Arrendamiento%20Obras%20y%20Servicios.pdf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hyperlink" Target="http://www.daco.gobierno.pr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hyperlink" Target="https://spnavigation.respondcrm.com/AppViewer.html?q=https://311prkb.respondcrm.com/respondweb//Emienda%20Querella.pd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vero\Desktop\311%20en%20911\Files%20Sandra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67316-BE43-4BE4-8748-FCD533BA5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32676-176F-4902-83DE-080CEB15E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31ED8-EC08-4AA1-AB41-F4A2477BE5E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D3FC4551-8C45-4C0E-A505-BCBE51B3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95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el Proceso de Radicar una Querella Relacionada a Incumplimiento de Contrato</dc:title>
  <dc:subject>Información General</dc:subject>
  <dc:creator>3-1-1 Tu Línea de Servicios de Gobierno</dc:creator>
  <cp:keywords>DACO</cp:keywords>
  <cp:lastModifiedBy>respondadmin</cp:lastModifiedBy>
  <cp:revision>24</cp:revision>
  <cp:lastPrinted>2013-12-02T14:57:00Z</cp:lastPrinted>
  <dcterms:created xsi:type="dcterms:W3CDTF">2013-12-02T18:39:00Z</dcterms:created>
  <dcterms:modified xsi:type="dcterms:W3CDTF">2015-12-21T20:48:00Z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531500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