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4979AF" w:rsidP="00FE7C86">
            <w:pPr>
              <w:rPr>
                <w:b/>
                <w:sz w:val="28"/>
                <w:szCs w:val="28"/>
                <w:lang w:val="es-PR"/>
              </w:rPr>
            </w:pPr>
            <w:r>
              <w:rPr>
                <w:b/>
                <w:sz w:val="28"/>
                <w:szCs w:val="28"/>
                <w:lang w:val="es-PR"/>
              </w:rPr>
              <w:t xml:space="preserve">Descripción del Servicio </w:t>
            </w:r>
          </w:p>
        </w:tc>
      </w:tr>
    </w:tbl>
    <w:p w:rsidR="00C84847" w:rsidRPr="00411E20" w:rsidRDefault="00BD0665" w:rsidP="005D7789">
      <w:pPr>
        <w:pStyle w:val="NoSpacing"/>
        <w:spacing w:before="120" w:after="120"/>
        <w:rPr>
          <w:lang w:val="es-PR"/>
        </w:rPr>
      </w:pPr>
      <w:r>
        <w:rPr>
          <w:lang w:val="es-PR"/>
        </w:rPr>
        <w:t xml:space="preserve">Tiempo de suspensión de la licencia de conducir de acuerdo al </w:t>
      </w:r>
      <w:r w:rsidR="00532C44">
        <w:rPr>
          <w:lang w:val="es-PR"/>
        </w:rPr>
        <w:t>reglamento del Sistema de Puntos</w:t>
      </w:r>
      <w:r>
        <w:rPr>
          <w:lang w:val="es-PR"/>
        </w:rPr>
        <w:t>.</w:t>
      </w:r>
    </w:p>
    <w:tbl>
      <w:tblPr>
        <w:tblStyle w:val="TableGrid"/>
        <w:tblW w:w="0" w:type="auto"/>
        <w:tblInd w:w="-702" w:type="dxa"/>
        <w:tblLook w:val="04A0" w:firstRow="1" w:lastRow="0" w:firstColumn="1" w:lastColumn="0" w:noHBand="0" w:noVBand="1"/>
      </w:tblPr>
      <w:tblGrid>
        <w:gridCol w:w="810"/>
        <w:gridCol w:w="9468"/>
      </w:tblGrid>
      <w:tr w:rsidR="0011279C"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667D45"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91CEE" w:rsidRDefault="004979AF" w:rsidP="00065992">
            <w:pPr>
              <w:rPr>
                <w:b/>
                <w:sz w:val="28"/>
                <w:szCs w:val="28"/>
                <w:lang w:val="es-PR"/>
              </w:rPr>
            </w:pPr>
            <w:r>
              <w:rPr>
                <w:b/>
                <w:sz w:val="28"/>
                <w:szCs w:val="28"/>
                <w:lang w:val="es-PR"/>
              </w:rPr>
              <w:t>Audiencia y Propósito</w:t>
            </w:r>
          </w:p>
        </w:tc>
      </w:tr>
    </w:tbl>
    <w:p w:rsidR="002501E2" w:rsidRPr="00411E20" w:rsidRDefault="009F3944" w:rsidP="005D7789">
      <w:pPr>
        <w:pStyle w:val="BodyTextIndent"/>
        <w:spacing w:before="120" w:after="120"/>
        <w:ind w:left="0"/>
        <w:jc w:val="both"/>
        <w:rPr>
          <w:rFonts w:asciiTheme="minorHAnsi" w:hAnsiTheme="minorHAnsi" w:cstheme="minorHAnsi"/>
          <w:sz w:val="22"/>
          <w:szCs w:val="22"/>
          <w:lang w:val="es-PR"/>
        </w:rPr>
      </w:pPr>
      <w:r>
        <w:rPr>
          <w:rFonts w:asciiTheme="minorHAnsi" w:hAnsiTheme="minorHAnsi" w:cstheme="minorHAnsi"/>
          <w:sz w:val="22"/>
          <w:szCs w:val="22"/>
          <w:lang w:val="es-PR"/>
        </w:rPr>
        <w:t xml:space="preserve">Todo conductor que tras haber incurrido en faltas a la Ley de Vehículos y Tránsito se le haya suspendido su licencia de conducir por el Sistema de Puntos. </w:t>
      </w:r>
    </w:p>
    <w:tbl>
      <w:tblPr>
        <w:tblStyle w:val="TableGrid"/>
        <w:tblW w:w="0" w:type="auto"/>
        <w:tblInd w:w="-702" w:type="dxa"/>
        <w:tblLook w:val="04A0" w:firstRow="1" w:lastRow="0" w:firstColumn="1" w:lastColumn="0" w:noHBand="0" w:noVBand="1"/>
      </w:tblPr>
      <w:tblGrid>
        <w:gridCol w:w="810"/>
        <w:gridCol w:w="9468"/>
      </w:tblGrid>
      <w:tr w:rsidR="00F44F70" w:rsidRPr="00A8287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Default="00AD3D71"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91CEE" w:rsidRDefault="004A5AAE" w:rsidP="004A5AAE">
            <w:pPr>
              <w:rPr>
                <w:b/>
                <w:sz w:val="28"/>
                <w:szCs w:val="28"/>
                <w:lang w:val="es-PR"/>
              </w:rPr>
            </w:pPr>
            <w:r>
              <w:rPr>
                <w:b/>
                <w:sz w:val="28"/>
                <w:szCs w:val="28"/>
                <w:lang w:val="es-PR"/>
              </w:rPr>
              <w:t>Consideraciones</w:t>
            </w:r>
          </w:p>
        </w:tc>
      </w:tr>
    </w:tbl>
    <w:p w:rsidR="00C94CB4" w:rsidRPr="00667497" w:rsidRDefault="00BD0665" w:rsidP="00411E20">
      <w:pPr>
        <w:pStyle w:val="NormalWeb"/>
        <w:spacing w:before="12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Esta tabla establece el tiempo que se podrá suspender la licencia de conducir de acuerdo al tiempo que le tomó al conductor alcanzar los</w:t>
      </w:r>
      <w:r w:rsidR="0003512C" w:rsidRPr="00667497">
        <w:rPr>
          <w:rFonts w:asciiTheme="minorHAnsi" w:hAnsiTheme="minorHAnsi" w:cs="Arial"/>
          <w:color w:val="000000"/>
          <w:sz w:val="22"/>
          <w:szCs w:val="22"/>
          <w:lang w:val="es-PR"/>
        </w:rPr>
        <w:t xml:space="preserve"> veinticinco</w:t>
      </w:r>
      <w:r w:rsidRPr="00667497">
        <w:rPr>
          <w:rFonts w:asciiTheme="minorHAnsi" w:hAnsiTheme="minorHAnsi" w:cs="Arial"/>
          <w:color w:val="000000"/>
          <w:sz w:val="22"/>
          <w:szCs w:val="22"/>
          <w:lang w:val="es-PR"/>
        </w:rPr>
        <w:t xml:space="preserve"> </w:t>
      </w:r>
      <w:r w:rsidR="0003512C" w:rsidRPr="00667497">
        <w:rPr>
          <w:rFonts w:asciiTheme="minorHAnsi" w:hAnsiTheme="minorHAnsi" w:cs="Arial"/>
          <w:color w:val="000000"/>
          <w:sz w:val="22"/>
          <w:szCs w:val="22"/>
          <w:lang w:val="es-PR"/>
        </w:rPr>
        <w:t>(</w:t>
      </w:r>
      <w:r w:rsidRPr="00667497">
        <w:rPr>
          <w:rFonts w:asciiTheme="minorHAnsi" w:hAnsiTheme="minorHAnsi" w:cs="Arial"/>
          <w:color w:val="000000"/>
          <w:sz w:val="22"/>
          <w:szCs w:val="22"/>
          <w:lang w:val="es-PR"/>
        </w:rPr>
        <w:t>25</w:t>
      </w:r>
      <w:r w:rsidR="0003512C" w:rsidRPr="00667497">
        <w:rPr>
          <w:rFonts w:asciiTheme="minorHAnsi" w:hAnsiTheme="minorHAnsi" w:cs="Arial"/>
          <w:color w:val="000000"/>
          <w:sz w:val="22"/>
          <w:szCs w:val="22"/>
          <w:lang w:val="es-PR"/>
        </w:rPr>
        <w:t>)</w:t>
      </w:r>
      <w:r w:rsidRPr="00667497">
        <w:rPr>
          <w:rFonts w:asciiTheme="minorHAnsi" w:hAnsiTheme="minorHAnsi" w:cs="Arial"/>
          <w:color w:val="000000"/>
          <w:sz w:val="22"/>
          <w:szCs w:val="22"/>
          <w:lang w:val="es-PR"/>
        </w:rPr>
        <w:t xml:space="preserve"> puntos requeridos para la suspensión.</w:t>
      </w:r>
    </w:p>
    <w:p w:rsidR="00127535" w:rsidRPr="00667497" w:rsidRDefault="00127535" w:rsidP="00C94CB4">
      <w:pPr>
        <w:pStyle w:val="NormalWeb"/>
        <w:spacing w:before="0" w:beforeAutospacing="0" w:after="0" w:afterAutospacing="0"/>
        <w:rPr>
          <w:rFonts w:asciiTheme="minorHAnsi" w:hAnsiTheme="minorHAnsi" w:cs="Arial"/>
          <w:color w:val="000000"/>
          <w:sz w:val="22"/>
          <w:szCs w:val="22"/>
          <w:lang w:val="es-PR"/>
        </w:rPr>
      </w:pPr>
    </w:p>
    <w:tbl>
      <w:tblPr>
        <w:tblStyle w:val="TableGrid"/>
        <w:tblW w:w="8190" w:type="dxa"/>
        <w:tblInd w:w="828" w:type="dxa"/>
        <w:tblLook w:val="04A0" w:firstRow="1" w:lastRow="0" w:firstColumn="1" w:lastColumn="0" w:noHBand="0" w:noVBand="1"/>
      </w:tblPr>
      <w:tblGrid>
        <w:gridCol w:w="5234"/>
        <w:gridCol w:w="2956"/>
      </w:tblGrid>
      <w:tr w:rsidR="00127535" w:rsidRPr="00667497" w:rsidTr="0003512C">
        <w:trPr>
          <w:tblHeader/>
        </w:trPr>
        <w:tc>
          <w:tcPr>
            <w:tcW w:w="5234" w:type="dxa"/>
            <w:shd w:val="clear" w:color="auto" w:fill="DBE5F1" w:themeFill="accent1" w:themeFillTint="33"/>
            <w:vAlign w:val="center"/>
          </w:tcPr>
          <w:p w:rsidR="00127535" w:rsidRPr="00667497" w:rsidRDefault="00BD0665" w:rsidP="00127535">
            <w:pPr>
              <w:pStyle w:val="NormalWeb"/>
              <w:spacing w:before="0" w:beforeAutospacing="0" w:after="0" w:afterAutospacing="0"/>
              <w:jc w:val="center"/>
              <w:rPr>
                <w:rFonts w:asciiTheme="minorHAnsi" w:hAnsiTheme="minorHAnsi" w:cs="Arial"/>
                <w:b/>
                <w:color w:val="000000"/>
                <w:sz w:val="22"/>
                <w:szCs w:val="22"/>
                <w:lang w:val="es-PR"/>
              </w:rPr>
            </w:pPr>
            <w:r w:rsidRPr="00667497">
              <w:rPr>
                <w:rFonts w:asciiTheme="minorHAnsi" w:hAnsiTheme="minorHAnsi" w:cs="Arial"/>
                <w:b/>
                <w:color w:val="000000"/>
                <w:sz w:val="22"/>
                <w:szCs w:val="22"/>
                <w:lang w:val="es-PR"/>
              </w:rPr>
              <w:t xml:space="preserve">Tiempo que tomó alcanzar </w:t>
            </w:r>
            <w:r w:rsidR="0003512C" w:rsidRPr="00667497">
              <w:rPr>
                <w:rFonts w:asciiTheme="minorHAnsi" w:hAnsiTheme="minorHAnsi" w:cs="Arial"/>
                <w:b/>
                <w:color w:val="000000"/>
                <w:sz w:val="22"/>
                <w:szCs w:val="22"/>
                <w:lang w:val="es-PR"/>
              </w:rPr>
              <w:t>veinticinco (</w:t>
            </w:r>
            <w:r w:rsidRPr="00667497">
              <w:rPr>
                <w:rFonts w:asciiTheme="minorHAnsi" w:hAnsiTheme="minorHAnsi" w:cs="Arial"/>
                <w:b/>
                <w:color w:val="000000"/>
                <w:sz w:val="22"/>
                <w:szCs w:val="22"/>
                <w:lang w:val="es-PR"/>
              </w:rPr>
              <w:t>25</w:t>
            </w:r>
            <w:r w:rsidR="0003512C" w:rsidRPr="00667497">
              <w:rPr>
                <w:rFonts w:asciiTheme="minorHAnsi" w:hAnsiTheme="minorHAnsi" w:cs="Arial"/>
                <w:b/>
                <w:color w:val="000000"/>
                <w:sz w:val="22"/>
                <w:szCs w:val="22"/>
                <w:lang w:val="es-PR"/>
              </w:rPr>
              <w:t xml:space="preserve">) </w:t>
            </w:r>
            <w:r w:rsidRPr="00667497">
              <w:rPr>
                <w:rFonts w:asciiTheme="minorHAnsi" w:hAnsiTheme="minorHAnsi" w:cs="Arial"/>
                <w:b/>
                <w:color w:val="000000"/>
                <w:sz w:val="22"/>
                <w:szCs w:val="22"/>
                <w:lang w:val="es-PR"/>
              </w:rPr>
              <w:t>puntos</w:t>
            </w:r>
          </w:p>
        </w:tc>
        <w:tc>
          <w:tcPr>
            <w:tcW w:w="2956" w:type="dxa"/>
            <w:shd w:val="clear" w:color="auto" w:fill="DBE5F1" w:themeFill="accent1" w:themeFillTint="33"/>
            <w:vAlign w:val="center"/>
          </w:tcPr>
          <w:p w:rsidR="00127535" w:rsidRPr="00667497" w:rsidRDefault="00BD0665" w:rsidP="00127535">
            <w:pPr>
              <w:pStyle w:val="NormalWeb"/>
              <w:spacing w:before="0" w:beforeAutospacing="0" w:after="0" w:afterAutospacing="0"/>
              <w:jc w:val="center"/>
              <w:rPr>
                <w:rFonts w:asciiTheme="minorHAnsi" w:hAnsiTheme="minorHAnsi" w:cs="Arial"/>
                <w:b/>
                <w:color w:val="000000"/>
                <w:sz w:val="22"/>
                <w:szCs w:val="22"/>
                <w:lang w:val="es-PR"/>
              </w:rPr>
            </w:pPr>
            <w:r w:rsidRPr="00667497">
              <w:rPr>
                <w:rFonts w:asciiTheme="minorHAnsi" w:hAnsiTheme="minorHAnsi" w:cs="Arial"/>
                <w:b/>
                <w:color w:val="000000"/>
                <w:sz w:val="22"/>
                <w:szCs w:val="22"/>
                <w:lang w:val="es-PR"/>
              </w:rPr>
              <w:t>Tiempo de Suspensión</w:t>
            </w:r>
          </w:p>
        </w:tc>
      </w:tr>
      <w:tr w:rsidR="00127535" w:rsidRPr="00667497" w:rsidTr="0003512C">
        <w:tc>
          <w:tcPr>
            <w:tcW w:w="5234" w:type="dxa"/>
          </w:tcPr>
          <w:p w:rsidR="00127535" w:rsidRPr="00667497" w:rsidRDefault="00BD0665" w:rsidP="00127535">
            <w:pPr>
              <w:pStyle w:val="NormalWeb"/>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 xml:space="preserve">Si tomó un periodo </w:t>
            </w:r>
            <w:r w:rsidR="00956E79" w:rsidRPr="00667497">
              <w:rPr>
                <w:rFonts w:asciiTheme="minorHAnsi" w:hAnsiTheme="minorHAnsi" w:cs="Arial"/>
                <w:color w:val="000000"/>
                <w:sz w:val="22"/>
                <w:szCs w:val="22"/>
                <w:lang w:val="es-PR"/>
              </w:rPr>
              <w:t>máximo de tres (3) años</w:t>
            </w:r>
          </w:p>
        </w:tc>
        <w:tc>
          <w:tcPr>
            <w:tcW w:w="2956" w:type="dxa"/>
          </w:tcPr>
          <w:p w:rsidR="00127535" w:rsidRPr="00667497" w:rsidRDefault="00BD0665" w:rsidP="00127535">
            <w:pPr>
              <w:pStyle w:val="NormalWeb"/>
              <w:spacing w:before="0" w:beforeAutospacing="0" w:after="0" w:afterAutospacing="0"/>
              <w:jc w:val="center"/>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Tres (3) meses</w:t>
            </w:r>
          </w:p>
        </w:tc>
      </w:tr>
      <w:tr w:rsidR="00A35845" w:rsidRPr="00667497" w:rsidTr="0003512C">
        <w:tc>
          <w:tcPr>
            <w:tcW w:w="5234" w:type="dxa"/>
          </w:tcPr>
          <w:p w:rsidR="00A35845" w:rsidRPr="00667497" w:rsidRDefault="00BD0665" w:rsidP="00127535">
            <w:pPr>
              <w:pStyle w:val="NormalWeb"/>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w:t>
            </w:r>
            <w:r w:rsidR="00956E79" w:rsidRPr="00667497">
              <w:rPr>
                <w:rFonts w:asciiTheme="minorHAnsi" w:hAnsiTheme="minorHAnsi" w:cs="Arial"/>
                <w:color w:val="000000"/>
                <w:sz w:val="22"/>
                <w:szCs w:val="22"/>
                <w:lang w:val="es-PR"/>
              </w:rPr>
              <w:t xml:space="preserve"> tomó un periodo máximo de dos (2) años</w:t>
            </w:r>
          </w:p>
        </w:tc>
        <w:tc>
          <w:tcPr>
            <w:tcW w:w="2956" w:type="dxa"/>
          </w:tcPr>
          <w:p w:rsidR="00A35845" w:rsidRPr="00667497" w:rsidRDefault="00956E79" w:rsidP="00127535">
            <w:pPr>
              <w:pStyle w:val="NormalWeb"/>
              <w:spacing w:before="0" w:beforeAutospacing="0" w:after="0" w:afterAutospacing="0"/>
              <w:jc w:val="center"/>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Seis (6) meses</w:t>
            </w:r>
          </w:p>
        </w:tc>
      </w:tr>
      <w:tr w:rsidR="00956E79" w:rsidRPr="00667497" w:rsidTr="0003512C">
        <w:tc>
          <w:tcPr>
            <w:tcW w:w="5234" w:type="dxa"/>
          </w:tcPr>
          <w:p w:rsidR="00956E79" w:rsidRPr="00667497" w:rsidRDefault="00956E79" w:rsidP="00127535">
            <w:pPr>
              <w:pStyle w:val="NormalWeb"/>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 tomó un periodo máximo de un (1) año</w:t>
            </w:r>
          </w:p>
        </w:tc>
        <w:tc>
          <w:tcPr>
            <w:tcW w:w="2956" w:type="dxa"/>
          </w:tcPr>
          <w:p w:rsidR="00956E79" w:rsidRPr="00667497" w:rsidRDefault="00956E79" w:rsidP="00127535">
            <w:pPr>
              <w:pStyle w:val="NormalWeb"/>
              <w:spacing w:before="0" w:beforeAutospacing="0" w:after="0" w:afterAutospacing="0"/>
              <w:jc w:val="center"/>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Un (1) año</w:t>
            </w:r>
          </w:p>
        </w:tc>
      </w:tr>
    </w:tbl>
    <w:p w:rsidR="007452CE" w:rsidRPr="00667497" w:rsidRDefault="007452CE" w:rsidP="007452CE">
      <w:pPr>
        <w:pStyle w:val="NormalWeb"/>
        <w:spacing w:before="0" w:beforeAutospacing="0" w:after="0" w:afterAutospacing="0"/>
        <w:ind w:left="720"/>
        <w:rPr>
          <w:rFonts w:asciiTheme="minorHAnsi" w:hAnsiTheme="minorHAnsi" w:cs="Arial"/>
          <w:color w:val="000000"/>
          <w:sz w:val="22"/>
          <w:szCs w:val="22"/>
          <w:lang w:val="es-PR"/>
        </w:rPr>
      </w:pPr>
    </w:p>
    <w:p w:rsidR="007F3806" w:rsidRPr="00667497" w:rsidRDefault="003C2F23" w:rsidP="003C2F23">
      <w:pPr>
        <w:pStyle w:val="NormalWeb"/>
        <w:numPr>
          <w:ilvl w:val="0"/>
          <w:numId w:val="23"/>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 xml:space="preserve">Si usted fue convicto por un delito, que de </w:t>
      </w:r>
      <w:r w:rsidR="00D215E2" w:rsidRPr="00667497">
        <w:rPr>
          <w:rFonts w:asciiTheme="minorHAnsi" w:hAnsiTheme="minorHAnsi" w:cs="Arial"/>
          <w:color w:val="000000"/>
          <w:sz w:val="22"/>
          <w:szCs w:val="22"/>
          <w:lang w:val="es-PR"/>
        </w:rPr>
        <w:t>haber sido conductor autorizado</w:t>
      </w:r>
      <w:r w:rsidRPr="00667497">
        <w:rPr>
          <w:rFonts w:asciiTheme="minorHAnsi" w:hAnsiTheme="minorHAnsi" w:cs="Arial"/>
          <w:color w:val="000000"/>
          <w:sz w:val="22"/>
          <w:szCs w:val="22"/>
          <w:lang w:val="es-PR"/>
        </w:rPr>
        <w:t xml:space="preserve"> conllevara que se le suspendiera su licencia; no se le permitirá sacar o expedir la licencia de conducir por el periodo de tiempo igual a la suspensión que hubiese sido efectiva.</w:t>
      </w:r>
    </w:p>
    <w:p w:rsidR="00D215E2" w:rsidRPr="00667497" w:rsidRDefault="00D215E2" w:rsidP="00D215E2">
      <w:pPr>
        <w:pStyle w:val="NormalWeb"/>
        <w:spacing w:before="0" w:beforeAutospacing="0" w:after="0" w:afterAutospacing="0"/>
        <w:ind w:left="720"/>
        <w:rPr>
          <w:rFonts w:asciiTheme="minorHAnsi" w:hAnsiTheme="minorHAnsi" w:cs="Arial"/>
          <w:color w:val="000000"/>
          <w:sz w:val="22"/>
          <w:szCs w:val="22"/>
          <w:lang w:val="es-PR"/>
        </w:rPr>
      </w:pPr>
    </w:p>
    <w:p w:rsidR="003C2F23" w:rsidRPr="00667497" w:rsidRDefault="00D90DBF" w:rsidP="003C2F23">
      <w:pPr>
        <w:pStyle w:val="NormalWeb"/>
        <w:numPr>
          <w:ilvl w:val="0"/>
          <w:numId w:val="23"/>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El Secretario del Departamento de Transportación y Obras Públicas, puede suspender la licencia de conducir por otras situaciones que se discuten a continuación; en ninguno de estos casos será por un término mayor de un (1) año, a menos que así se especifique en la guía.</w:t>
      </w:r>
    </w:p>
    <w:p w:rsidR="003C2F23" w:rsidRPr="00667497" w:rsidRDefault="003C2F23" w:rsidP="003C2F23">
      <w:pPr>
        <w:pStyle w:val="NormalWeb"/>
        <w:numPr>
          <w:ilvl w:val="0"/>
          <w:numId w:val="24"/>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 la persona tiene un historial de, por lo menos, tres (3) sentencias de culpabilidad (por hechos separados), en un término de un (1) año en los tribunales de justicia por violaciones a las disposiciones de la Ley o sus reglamentos.</w:t>
      </w:r>
    </w:p>
    <w:p w:rsidR="003C2F23" w:rsidRPr="00667497" w:rsidRDefault="003C2F23" w:rsidP="003C2F23">
      <w:pPr>
        <w:pStyle w:val="NormalWeb"/>
        <w:numPr>
          <w:ilvl w:val="0"/>
          <w:numId w:val="24"/>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 la persona autorizada ha sido convicta de violaciones a las leyes o reglamentos de cualquier jurisdicción de Estados Unidos</w:t>
      </w:r>
      <w:r w:rsidR="007452CE" w:rsidRPr="00667497">
        <w:rPr>
          <w:rFonts w:asciiTheme="minorHAnsi" w:hAnsiTheme="minorHAnsi" w:cs="Arial"/>
          <w:color w:val="000000"/>
          <w:sz w:val="22"/>
          <w:szCs w:val="22"/>
          <w:lang w:val="es-PR"/>
        </w:rPr>
        <w:t xml:space="preserve"> (incluyendo Estados de la Unión y territorios), por actos que </w:t>
      </w:r>
      <w:r w:rsidR="007452CE" w:rsidRPr="00667497">
        <w:rPr>
          <w:rFonts w:asciiTheme="minorHAnsi" w:hAnsiTheme="minorHAnsi" w:cs="Arial"/>
          <w:b/>
          <w:color w:val="000000"/>
          <w:sz w:val="22"/>
          <w:szCs w:val="22"/>
          <w:lang w:val="es-PR"/>
        </w:rPr>
        <w:t>bajo las leyes de Puerto Rico</w:t>
      </w:r>
      <w:r w:rsidR="007452CE" w:rsidRPr="00667497">
        <w:rPr>
          <w:rFonts w:asciiTheme="minorHAnsi" w:hAnsiTheme="minorHAnsi" w:cs="Arial"/>
          <w:color w:val="000000"/>
          <w:sz w:val="22"/>
          <w:szCs w:val="22"/>
          <w:lang w:val="es-PR"/>
        </w:rPr>
        <w:t xml:space="preserve"> fuesen delitos que justificasen una suspensión o revocación de su licencia.</w:t>
      </w:r>
    </w:p>
    <w:p w:rsidR="007452CE" w:rsidRPr="00667497" w:rsidRDefault="007452CE" w:rsidP="003C2F23">
      <w:pPr>
        <w:pStyle w:val="NormalWeb"/>
        <w:numPr>
          <w:ilvl w:val="0"/>
          <w:numId w:val="24"/>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 xml:space="preserve">Si se muestra con informes oficiales en su contra que el solicitante demuestra descuido o negligencia habitual en el manejo de vehículos o constituye una </w:t>
      </w:r>
      <w:hyperlink w:anchor="AmenazaParaSeguridadPublica" w:history="1">
        <w:r w:rsidRPr="00667497">
          <w:rPr>
            <w:rStyle w:val="Hyperlink"/>
            <w:rFonts w:asciiTheme="minorHAnsi" w:hAnsiTheme="minorHAnsi" w:cs="Arial"/>
            <w:sz w:val="22"/>
            <w:szCs w:val="22"/>
            <w:lang w:val="es-PR"/>
          </w:rPr>
          <w:t>Amenaza para la Seguridad Pública</w:t>
        </w:r>
      </w:hyperlink>
      <w:r w:rsidRPr="00667497">
        <w:rPr>
          <w:rFonts w:asciiTheme="minorHAnsi" w:hAnsiTheme="minorHAnsi" w:cs="Arial"/>
          <w:color w:val="000000"/>
          <w:sz w:val="22"/>
          <w:szCs w:val="22"/>
          <w:lang w:val="es-PR"/>
        </w:rPr>
        <w:t xml:space="preserve"> por su Conducta Vial.</w:t>
      </w:r>
    </w:p>
    <w:p w:rsidR="003C2F23" w:rsidRPr="00667497" w:rsidRDefault="00A76529" w:rsidP="00D215E2">
      <w:pPr>
        <w:pStyle w:val="NormalWeb"/>
        <w:spacing w:before="0" w:beforeAutospacing="0" w:after="0" w:afterAutospacing="0"/>
        <w:ind w:left="72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En estos casos el conductor puede objetar la suspensión solicitando una Vista Administrativa dentro de los veinte (20) día</w:t>
      </w:r>
      <w:r w:rsidR="00D215E2" w:rsidRPr="00667497">
        <w:rPr>
          <w:rFonts w:asciiTheme="minorHAnsi" w:hAnsiTheme="minorHAnsi" w:cs="Arial"/>
          <w:color w:val="000000"/>
          <w:sz w:val="22"/>
          <w:szCs w:val="22"/>
          <w:lang w:val="es-PR"/>
        </w:rPr>
        <w:t>s siguientes a la notificación.</w:t>
      </w:r>
    </w:p>
    <w:p w:rsidR="003B6C2E" w:rsidRPr="00667497" w:rsidRDefault="003B6C2E" w:rsidP="00D215E2">
      <w:pPr>
        <w:pStyle w:val="NormalWeb"/>
        <w:spacing w:before="0" w:beforeAutospacing="0" w:after="0" w:afterAutospacing="0"/>
        <w:ind w:left="720"/>
        <w:rPr>
          <w:rFonts w:asciiTheme="minorHAnsi" w:hAnsiTheme="minorHAnsi" w:cs="Arial"/>
          <w:color w:val="000000"/>
          <w:sz w:val="22"/>
          <w:szCs w:val="22"/>
          <w:lang w:val="es-PR"/>
        </w:rPr>
      </w:pPr>
    </w:p>
    <w:p w:rsidR="00B37F1C" w:rsidRPr="00667497" w:rsidRDefault="003B6C2E" w:rsidP="00B37F1C">
      <w:pPr>
        <w:pStyle w:val="NormalWeb"/>
        <w:numPr>
          <w:ilvl w:val="0"/>
          <w:numId w:val="10"/>
        </w:numPr>
        <w:spacing w:before="0" w:beforeAutospacing="0" w:after="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 se le suspende su licencia de conducir, no podrá volver a conducir vehículos de motor en la vía pública.</w:t>
      </w:r>
    </w:p>
    <w:p w:rsidR="003B6C2E" w:rsidRPr="00667497" w:rsidRDefault="003B6C2E" w:rsidP="003B6C2E">
      <w:pPr>
        <w:pStyle w:val="NormalWeb"/>
        <w:spacing w:before="0" w:beforeAutospacing="0" w:after="0" w:afterAutospacing="0"/>
        <w:ind w:left="720"/>
        <w:rPr>
          <w:rFonts w:asciiTheme="minorHAnsi" w:hAnsiTheme="minorHAnsi" w:cs="Arial"/>
          <w:color w:val="000000"/>
          <w:sz w:val="22"/>
          <w:szCs w:val="22"/>
          <w:lang w:val="es-PR"/>
        </w:rPr>
      </w:pPr>
    </w:p>
    <w:p w:rsidR="003C2F23" w:rsidRPr="00667497" w:rsidRDefault="003B6C2E" w:rsidP="00411E20">
      <w:pPr>
        <w:pStyle w:val="NormalWeb"/>
        <w:numPr>
          <w:ilvl w:val="0"/>
          <w:numId w:val="10"/>
        </w:numPr>
        <w:spacing w:before="0" w:beforeAutospacing="0" w:after="120" w:afterAutospacing="0"/>
        <w:rPr>
          <w:rFonts w:asciiTheme="minorHAnsi" w:hAnsiTheme="minorHAnsi" w:cs="Arial"/>
          <w:color w:val="000000"/>
          <w:sz w:val="22"/>
          <w:szCs w:val="22"/>
          <w:lang w:val="es-PR"/>
        </w:rPr>
      </w:pPr>
      <w:r w:rsidRPr="00667497">
        <w:rPr>
          <w:rFonts w:asciiTheme="minorHAnsi" w:hAnsiTheme="minorHAnsi" w:cs="Arial"/>
          <w:color w:val="000000"/>
          <w:sz w:val="22"/>
          <w:szCs w:val="22"/>
          <w:lang w:val="es-PR"/>
        </w:rPr>
        <w:t>Si se le indica que su licencia fue suspendida, revocada o denegada y lo que tiene es licencia de aprendizaje, se entiende que su licencia de aprendizaje también está suspendida, revocada o denegada.</w:t>
      </w:r>
    </w:p>
    <w:tbl>
      <w:tblPr>
        <w:tblStyle w:val="TableGrid"/>
        <w:tblW w:w="0" w:type="auto"/>
        <w:tblInd w:w="-702" w:type="dxa"/>
        <w:tblLook w:val="04A0" w:firstRow="1" w:lastRow="0" w:firstColumn="1" w:lastColumn="0" w:noHBand="0" w:noVBand="1"/>
      </w:tblPr>
      <w:tblGrid>
        <w:gridCol w:w="810"/>
        <w:gridCol w:w="9468"/>
      </w:tblGrid>
      <w:tr w:rsidR="004A5AAE" w:rsidRPr="005D778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3589A">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CA1937" w:rsidP="00983F08">
            <w:pPr>
              <w:rPr>
                <w:b/>
                <w:sz w:val="28"/>
                <w:szCs w:val="28"/>
                <w:lang w:val="es-PR"/>
              </w:rPr>
            </w:pPr>
            <w:r>
              <w:rPr>
                <w:b/>
                <w:sz w:val="28"/>
                <w:szCs w:val="28"/>
                <w:lang w:val="es-PR"/>
              </w:rPr>
              <w:t>Lugar y Horario de Servicio</w:t>
            </w:r>
          </w:p>
        </w:tc>
      </w:tr>
    </w:tbl>
    <w:p w:rsidR="005D72CC" w:rsidRPr="00411E20" w:rsidRDefault="00C94CB4" w:rsidP="00411E20">
      <w:pPr>
        <w:pStyle w:val="NormalWeb"/>
        <w:spacing w:before="120" w:beforeAutospacing="0" w:after="120" w:afterAutospacing="0"/>
        <w:rPr>
          <w:rFonts w:asciiTheme="minorHAnsi" w:hAnsiTheme="minorHAnsi" w:cs="Arial"/>
          <w:color w:val="000000"/>
          <w:sz w:val="22"/>
          <w:szCs w:val="22"/>
          <w:lang w:val="es-PR"/>
        </w:rPr>
      </w:pPr>
      <w:r w:rsidRPr="00B8137A">
        <w:rPr>
          <w:rFonts w:asciiTheme="minorHAnsi" w:hAnsiTheme="minorHAnsi" w:cs="Arial"/>
          <w:color w:val="000000"/>
          <w:sz w:val="22"/>
          <w:szCs w:val="22"/>
          <w:lang w:val="es-PR"/>
        </w:rPr>
        <w:t>No aplica.</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5D778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Default="005D72C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91CEE" w:rsidRDefault="005D72CC" w:rsidP="004979AF">
            <w:pPr>
              <w:rPr>
                <w:b/>
                <w:sz w:val="28"/>
                <w:szCs w:val="28"/>
                <w:lang w:val="es-PR"/>
              </w:rPr>
            </w:pPr>
            <w:r>
              <w:rPr>
                <w:b/>
                <w:sz w:val="28"/>
                <w:szCs w:val="28"/>
                <w:lang w:val="es-PR"/>
              </w:rPr>
              <w:t>Costo</w:t>
            </w:r>
            <w:r w:rsidR="004979AF">
              <w:rPr>
                <w:b/>
                <w:sz w:val="28"/>
                <w:szCs w:val="28"/>
                <w:lang w:val="es-PR"/>
              </w:rPr>
              <w:t xml:space="preserve"> del Servicio y </w:t>
            </w:r>
            <w:r w:rsidR="008A0367">
              <w:rPr>
                <w:b/>
                <w:sz w:val="28"/>
                <w:szCs w:val="28"/>
                <w:lang w:val="es-PR"/>
              </w:rPr>
              <w:t>Método</w:t>
            </w:r>
            <w:r w:rsidR="004979AF">
              <w:rPr>
                <w:b/>
                <w:sz w:val="28"/>
                <w:szCs w:val="28"/>
                <w:lang w:val="es-PR"/>
              </w:rPr>
              <w:t>s</w:t>
            </w:r>
            <w:r w:rsidR="008A0367">
              <w:rPr>
                <w:b/>
                <w:sz w:val="28"/>
                <w:szCs w:val="28"/>
                <w:lang w:val="es-PR"/>
              </w:rPr>
              <w:t xml:space="preserve"> de Pago</w:t>
            </w:r>
          </w:p>
        </w:tc>
      </w:tr>
    </w:tbl>
    <w:p w:rsidR="00C94CB4" w:rsidRPr="005D7789" w:rsidRDefault="007F3806" w:rsidP="005D7789">
      <w:pPr>
        <w:shd w:val="clear" w:color="auto" w:fill="FFFFFF"/>
        <w:spacing w:before="120" w:after="120" w:line="240" w:lineRule="auto"/>
        <w:rPr>
          <w:rFonts w:eastAsia="Times New Roman" w:cstheme="minorHAnsi"/>
          <w:lang w:val="es-PR"/>
        </w:rPr>
      </w:pPr>
      <w:r w:rsidRPr="005D7789">
        <w:rPr>
          <w:rFonts w:eastAsia="Times New Roman" w:cstheme="minorHAnsi"/>
          <w:lang w:val="es-PR"/>
        </w:rPr>
        <w:t>Variable, dependerá de la(s) infracción(es) que haya incurrido el conductor.</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A8287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Default="003E0674"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91CEE" w:rsidRDefault="003E0674" w:rsidP="00C02E02">
            <w:pPr>
              <w:rPr>
                <w:b/>
                <w:sz w:val="28"/>
                <w:szCs w:val="28"/>
                <w:lang w:val="es-PR"/>
              </w:rPr>
            </w:pPr>
            <w:r>
              <w:rPr>
                <w:b/>
                <w:sz w:val="28"/>
                <w:szCs w:val="28"/>
                <w:lang w:val="es-PR"/>
              </w:rPr>
              <w:t>Requisitos</w:t>
            </w:r>
            <w:r w:rsidR="004979AF">
              <w:rPr>
                <w:b/>
                <w:sz w:val="28"/>
                <w:szCs w:val="28"/>
                <w:lang w:val="es-PR"/>
              </w:rPr>
              <w:t xml:space="preserve"> para Obtener Servicio</w:t>
            </w:r>
          </w:p>
        </w:tc>
      </w:tr>
    </w:tbl>
    <w:p w:rsidR="00B879B8" w:rsidRPr="00C94CB4" w:rsidRDefault="009F3944" w:rsidP="00411E20">
      <w:pPr>
        <w:pStyle w:val="BodyTextIndent"/>
        <w:spacing w:before="120" w:after="120"/>
        <w:ind w:left="0"/>
        <w:jc w:val="both"/>
        <w:rPr>
          <w:rFonts w:asciiTheme="minorHAnsi" w:hAnsiTheme="minorHAnsi" w:cstheme="minorHAnsi"/>
          <w:sz w:val="22"/>
          <w:szCs w:val="22"/>
          <w:lang w:val="es-PR"/>
        </w:rPr>
      </w:pPr>
      <w:r>
        <w:rPr>
          <w:rFonts w:asciiTheme="minorHAnsi" w:hAnsiTheme="minorHAnsi" w:cstheme="minorHAnsi"/>
          <w:sz w:val="22"/>
          <w:szCs w:val="22"/>
          <w:lang w:val="es-PR"/>
        </w:rPr>
        <w:t>H</w:t>
      </w:r>
      <w:r w:rsidR="00B05CCB">
        <w:rPr>
          <w:rFonts w:asciiTheme="minorHAnsi" w:hAnsiTheme="minorHAnsi" w:cstheme="minorHAnsi"/>
          <w:sz w:val="22"/>
          <w:szCs w:val="22"/>
          <w:lang w:val="es-PR"/>
        </w:rPr>
        <w:t xml:space="preserve">aber incurrido en faltas a la Ley de Vehículos y Tránsito se le haya suspendido su licencia de conducir por el </w:t>
      </w:r>
      <w:r w:rsidR="008C76B7">
        <w:rPr>
          <w:rFonts w:asciiTheme="minorHAnsi" w:hAnsiTheme="minorHAnsi" w:cstheme="minorHAnsi"/>
          <w:sz w:val="22"/>
          <w:szCs w:val="22"/>
          <w:lang w:val="es-PR"/>
        </w:rPr>
        <w:t>S</w:t>
      </w:r>
      <w:r w:rsidR="00B05CCB">
        <w:rPr>
          <w:rFonts w:asciiTheme="minorHAnsi" w:hAnsiTheme="minorHAnsi" w:cstheme="minorHAnsi"/>
          <w:sz w:val="22"/>
          <w:szCs w:val="22"/>
          <w:lang w:val="es-PR"/>
        </w:rPr>
        <w:t xml:space="preserve">istema de </w:t>
      </w:r>
      <w:r w:rsidR="008C76B7">
        <w:rPr>
          <w:rFonts w:asciiTheme="minorHAnsi" w:hAnsiTheme="minorHAnsi" w:cstheme="minorHAnsi"/>
          <w:sz w:val="22"/>
          <w:szCs w:val="22"/>
          <w:lang w:val="es-PR"/>
        </w:rPr>
        <w:t>P</w:t>
      </w:r>
      <w:r w:rsidR="00B05CCB">
        <w:rPr>
          <w:rFonts w:asciiTheme="minorHAnsi" w:hAnsiTheme="minorHAnsi" w:cstheme="minorHAnsi"/>
          <w:sz w:val="22"/>
          <w:szCs w:val="22"/>
          <w:lang w:val="es-PR"/>
        </w:rPr>
        <w:t>untos</w:t>
      </w:r>
      <w:r w:rsidR="009C59D5">
        <w:rPr>
          <w:rFonts w:asciiTheme="minorHAnsi" w:hAnsiTheme="minorHAnsi" w:cstheme="minorHAnsi"/>
          <w:sz w:val="22"/>
          <w:szCs w:val="22"/>
          <w:lang w:val="es-PR"/>
        </w:rPr>
        <w:t xml:space="preserve">. </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9C59D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FD084F"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8"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591CEE" w:rsidRDefault="00FD084F" w:rsidP="00FD084F">
            <w:pPr>
              <w:rPr>
                <w:b/>
                <w:sz w:val="28"/>
                <w:szCs w:val="28"/>
                <w:lang w:val="es-PR"/>
              </w:rPr>
            </w:pPr>
            <w:r>
              <w:rPr>
                <w:b/>
                <w:sz w:val="28"/>
                <w:szCs w:val="28"/>
                <w:lang w:val="es-PR"/>
              </w:rPr>
              <w:t>Preguntas Frecuentes</w:t>
            </w:r>
          </w:p>
        </w:tc>
      </w:tr>
    </w:tbl>
    <w:p w:rsidR="00A35845" w:rsidRDefault="00A35845" w:rsidP="00D9609E">
      <w:pPr>
        <w:pStyle w:val="ListParagraph"/>
        <w:numPr>
          <w:ilvl w:val="0"/>
          <w:numId w:val="21"/>
        </w:numPr>
        <w:spacing w:before="120" w:after="0" w:line="240" w:lineRule="auto"/>
        <w:ind w:left="450" w:hanging="24"/>
        <w:rPr>
          <w:lang w:val="es-PR"/>
        </w:rPr>
      </w:pPr>
      <w:r w:rsidRPr="00A452C4">
        <w:rPr>
          <w:b/>
          <w:lang w:val="es-PR"/>
        </w:rPr>
        <w:t>¿Qué es “demérito”?</w:t>
      </w:r>
      <w:r>
        <w:rPr>
          <w:lang w:val="es-PR"/>
        </w:rPr>
        <w:t xml:space="preserve"> –Es el término utilizado para referirse a los puntos asignados por cometer una falta.</w:t>
      </w:r>
    </w:p>
    <w:p w:rsidR="00D7493A" w:rsidRDefault="007F3806" w:rsidP="00D9609E">
      <w:pPr>
        <w:pStyle w:val="ListParagraph"/>
        <w:numPr>
          <w:ilvl w:val="0"/>
          <w:numId w:val="21"/>
        </w:numPr>
        <w:spacing w:after="0" w:line="240" w:lineRule="auto"/>
        <w:ind w:left="450" w:hanging="24"/>
        <w:rPr>
          <w:lang w:val="es-PR"/>
        </w:rPr>
      </w:pPr>
      <w:r>
        <w:rPr>
          <w:lang w:val="es-PR"/>
        </w:rPr>
        <w:t xml:space="preserve">De necesitar detalle sobre el detalle de la multa establecida en la tabla puede referirse al </w:t>
      </w:r>
      <w:hyperlink r:id="rId19" w:history="1">
        <w:r w:rsidRPr="007F3806">
          <w:rPr>
            <w:rStyle w:val="Hyperlink"/>
            <w:lang w:val="es-PR"/>
          </w:rPr>
          <w:t>Manual del Conductor</w:t>
        </w:r>
      </w:hyperlink>
    </w:p>
    <w:p w:rsidR="00C32A67" w:rsidRPr="00ED45C1" w:rsidRDefault="00C32A67" w:rsidP="00D9609E">
      <w:pPr>
        <w:pStyle w:val="ListParagraph"/>
        <w:numPr>
          <w:ilvl w:val="0"/>
          <w:numId w:val="21"/>
        </w:numPr>
        <w:spacing w:after="0" w:line="240" w:lineRule="auto"/>
        <w:ind w:left="450" w:hanging="24"/>
        <w:rPr>
          <w:lang w:val="es-PR"/>
        </w:rPr>
      </w:pPr>
      <w:r w:rsidRPr="00ED45C1">
        <w:rPr>
          <w:b/>
          <w:lang w:val="es-PR"/>
        </w:rPr>
        <w:t>¿Qué es una Vista Administrativa?</w:t>
      </w:r>
      <w:r w:rsidRPr="00ED45C1">
        <w:rPr>
          <w:lang w:val="es-PR"/>
        </w:rPr>
        <w:t xml:space="preserve"> –Es la audiencia celebrada ante un Oficial Examinador con el propósito de permitirle impugnar una falta impuesta por los agentes del orden público.</w:t>
      </w:r>
    </w:p>
    <w:p w:rsidR="00C32A67" w:rsidRPr="000376A2" w:rsidRDefault="00C32A67" w:rsidP="00D9609E">
      <w:pPr>
        <w:pStyle w:val="ListParagraph"/>
        <w:numPr>
          <w:ilvl w:val="0"/>
          <w:numId w:val="21"/>
        </w:numPr>
        <w:spacing w:after="0" w:line="240" w:lineRule="auto"/>
        <w:ind w:left="450" w:hanging="24"/>
        <w:rPr>
          <w:lang w:val="es-PR"/>
        </w:rPr>
      </w:pPr>
      <w:r w:rsidRPr="000376A2">
        <w:rPr>
          <w:b/>
          <w:lang w:val="es-PR"/>
        </w:rPr>
        <w:t>¿Qué tengo q</w:t>
      </w:r>
      <w:r w:rsidR="00D97455">
        <w:rPr>
          <w:b/>
          <w:lang w:val="es-PR"/>
        </w:rPr>
        <w:t>ue hacer para solicitar una Vis</w:t>
      </w:r>
      <w:r w:rsidRPr="000376A2">
        <w:rPr>
          <w:b/>
          <w:lang w:val="es-PR"/>
        </w:rPr>
        <w:t>ta Administrativa?</w:t>
      </w:r>
      <w:r w:rsidRPr="000376A2">
        <w:rPr>
          <w:lang w:val="es-PR"/>
        </w:rPr>
        <w:t xml:space="preserve"> –Para solicitar una Vista Administrativa relacionada al Sistema de Puntos, debe visitar el </w:t>
      </w:r>
      <w:hyperlink r:id="rId20" w:history="1">
        <w:r w:rsidRPr="000376A2">
          <w:rPr>
            <w:rStyle w:val="Hyperlink"/>
            <w:lang w:val="es-PR"/>
          </w:rPr>
          <w:t>CESCO más cercano</w:t>
        </w:r>
      </w:hyperlink>
      <w:r w:rsidRPr="000376A2">
        <w:rPr>
          <w:lang w:val="es-PR"/>
        </w:rPr>
        <w:t xml:space="preserve"> y llenar el formulario CESCO-DIS-093. </w:t>
      </w:r>
      <w:r>
        <w:rPr>
          <w:lang w:val="es-PR"/>
        </w:rPr>
        <w:t xml:space="preserve"> </w:t>
      </w:r>
      <w:r w:rsidRPr="000376A2">
        <w:rPr>
          <w:lang w:val="es-PR"/>
        </w:rPr>
        <w:t>Luego de solicitar la vista administrativa, se le responderá en un tiempo no mayor de sesenta (60) días el día, hora y lugar que tendrá en efecto la vista. Durante este tiempo podrá mantener su licencia de conducir.</w:t>
      </w:r>
    </w:p>
    <w:p w:rsidR="00A35845" w:rsidRPr="00932DE8" w:rsidRDefault="00A35845" w:rsidP="00D9609E">
      <w:pPr>
        <w:pStyle w:val="ListParagraph"/>
        <w:numPr>
          <w:ilvl w:val="0"/>
          <w:numId w:val="21"/>
        </w:numPr>
        <w:spacing w:after="0" w:line="240" w:lineRule="auto"/>
        <w:ind w:left="450" w:hanging="24"/>
        <w:rPr>
          <w:color w:val="0000FF"/>
          <w:lang w:val="es-PR"/>
        </w:rPr>
      </w:pPr>
      <w:r w:rsidRPr="00A452C4">
        <w:rPr>
          <w:b/>
          <w:lang w:val="es-PR"/>
        </w:rPr>
        <w:t xml:space="preserve">¿Por cuánto tiempo están vigentes los puntos que se </w:t>
      </w:r>
      <w:r w:rsidR="00E80D2C" w:rsidRPr="00A452C4">
        <w:rPr>
          <w:b/>
          <w:lang w:val="es-PR"/>
        </w:rPr>
        <w:t>acumulan</w:t>
      </w:r>
      <w:r w:rsidRPr="00A452C4">
        <w:rPr>
          <w:b/>
          <w:lang w:val="es-PR"/>
        </w:rPr>
        <w:t>?</w:t>
      </w:r>
      <w:r w:rsidRPr="005D0FD3">
        <w:rPr>
          <w:lang w:val="es-PR"/>
        </w:rPr>
        <w:t xml:space="preserve"> –Los puntos tienen una vigencia de </w:t>
      </w:r>
      <w:r w:rsidR="00D97455">
        <w:rPr>
          <w:lang w:val="es-PR"/>
        </w:rPr>
        <w:t>tres (</w:t>
      </w:r>
      <w:r w:rsidRPr="005D0FD3">
        <w:rPr>
          <w:lang w:val="es-PR"/>
        </w:rPr>
        <w:t>3</w:t>
      </w:r>
      <w:r w:rsidR="00D97455">
        <w:rPr>
          <w:lang w:val="es-PR"/>
        </w:rPr>
        <w:t>)</w:t>
      </w:r>
      <w:r w:rsidRPr="005D0FD3">
        <w:rPr>
          <w:lang w:val="es-PR"/>
        </w:rPr>
        <w:t xml:space="preserve"> años (desde el momento en que se cometió la falta) durante los cuales serán utilizados para acumulación de puntos. Luego de estos</w:t>
      </w:r>
      <w:r w:rsidR="00D97455">
        <w:rPr>
          <w:lang w:val="es-PR"/>
        </w:rPr>
        <w:t xml:space="preserve"> tres</w:t>
      </w:r>
      <w:r w:rsidRPr="005D0FD3">
        <w:rPr>
          <w:lang w:val="es-PR"/>
        </w:rPr>
        <w:t xml:space="preserve"> </w:t>
      </w:r>
      <w:r w:rsidR="00D97455">
        <w:rPr>
          <w:lang w:val="es-PR"/>
        </w:rPr>
        <w:t>(</w:t>
      </w:r>
      <w:r w:rsidRPr="005D0FD3">
        <w:rPr>
          <w:lang w:val="es-PR"/>
        </w:rPr>
        <w:t>3</w:t>
      </w:r>
      <w:r w:rsidR="00D97455">
        <w:rPr>
          <w:lang w:val="es-PR"/>
        </w:rPr>
        <w:t>)</w:t>
      </w:r>
      <w:r w:rsidRPr="005D0FD3">
        <w:rPr>
          <w:lang w:val="es-PR"/>
        </w:rPr>
        <w:t xml:space="preserve"> años</w:t>
      </w:r>
      <w:r w:rsidR="00E80D2C">
        <w:rPr>
          <w:lang w:val="es-PR"/>
        </w:rPr>
        <w:t>,</w:t>
      </w:r>
      <w:r w:rsidRPr="005D0FD3">
        <w:rPr>
          <w:lang w:val="es-PR"/>
        </w:rPr>
        <w:t xml:space="preserve"> no se contarán para </w:t>
      </w:r>
      <w:r>
        <w:rPr>
          <w:lang w:val="es-PR"/>
        </w:rPr>
        <w:t>el Sistema de Puntos</w:t>
      </w:r>
      <w:r w:rsidRPr="005D0FD3">
        <w:rPr>
          <w:lang w:val="es-PR"/>
        </w:rPr>
        <w:t>, pero se mantendrán vigentes en el historial del conductor.</w:t>
      </w:r>
      <w:r w:rsidR="00A01BCC">
        <w:rPr>
          <w:lang w:val="es-PR"/>
        </w:rPr>
        <w:t xml:space="preserve"> </w:t>
      </w:r>
      <w:hyperlink r:id="rId21" w:history="1">
        <w:r w:rsidR="00D97455" w:rsidRPr="00932DE8">
          <w:rPr>
            <w:rStyle w:val="Hyperlink"/>
            <w:color w:val="0000FF"/>
            <w:lang w:val="es-PR"/>
          </w:rPr>
          <w:t>CESCO-046 Anulación de Puntos o Deméritos</w:t>
        </w:r>
      </w:hyperlink>
    </w:p>
    <w:p w:rsidR="00A35845" w:rsidRPr="00D97455" w:rsidRDefault="00A35845" w:rsidP="00D9609E">
      <w:pPr>
        <w:pStyle w:val="ListParagraph"/>
        <w:numPr>
          <w:ilvl w:val="0"/>
          <w:numId w:val="21"/>
        </w:numPr>
        <w:spacing w:after="0" w:line="240" w:lineRule="auto"/>
        <w:ind w:left="450" w:hanging="24"/>
        <w:rPr>
          <w:rStyle w:val="Hyperlink"/>
          <w:lang w:val="es-PR"/>
        </w:rPr>
      </w:pPr>
      <w:r w:rsidRPr="00A452C4">
        <w:rPr>
          <w:b/>
          <w:lang w:val="es-PR"/>
        </w:rPr>
        <w:t>¿Hay forma de eliminar estas faltas del historial del conductor?</w:t>
      </w:r>
      <w:r w:rsidRPr="005D0FD3">
        <w:rPr>
          <w:lang w:val="es-PR"/>
        </w:rPr>
        <w:t xml:space="preserve"> –Existe un proceso para eliminar las faltas del historial del conductor, siempre y cuando las mismas no hayan sido infracciones que co</w:t>
      </w:r>
      <w:r>
        <w:rPr>
          <w:lang w:val="es-PR"/>
        </w:rPr>
        <w:t>nstituyan delitos como lo son: rebasar una luz roja y negligencia temeraria</w:t>
      </w:r>
      <w:r w:rsidRPr="005D0FD3">
        <w:rPr>
          <w:lang w:val="es-PR"/>
        </w:rPr>
        <w:t>. Tampoco se eliminarán faltas a personas que hayan sido declaradas “Amenaza para la Seguridad Pública por Conducta Vial”.</w:t>
      </w:r>
      <w:r>
        <w:rPr>
          <w:lang w:val="es-PR"/>
        </w:rPr>
        <w:t xml:space="preserve"> </w:t>
      </w:r>
      <w:r w:rsidR="00D97455">
        <w:rPr>
          <w:lang w:val="es-PR"/>
        </w:rPr>
        <w:fldChar w:fldCharType="begin"/>
      </w:r>
      <w:r w:rsidR="004459AD">
        <w:rPr>
          <w:lang w:val="es-PR"/>
        </w:rPr>
        <w:instrText>HYPERLINK "https://spnavigation.respondcrm.com/AppViewer.html?q=https://311prkb.respondcrm.com/respondweb/Historial de Faltas Administrativas o Delitos Menos Graves/CESCO-050-Historial de Faltas Administrativas o Delitos Menos Graves.pdf"</w:instrText>
      </w:r>
      <w:r w:rsidR="004459AD">
        <w:rPr>
          <w:lang w:val="es-PR"/>
        </w:rPr>
      </w:r>
      <w:r w:rsidR="00D97455">
        <w:rPr>
          <w:lang w:val="es-PR"/>
        </w:rPr>
        <w:fldChar w:fldCharType="separate"/>
      </w:r>
      <w:r w:rsidRPr="00932DE8">
        <w:rPr>
          <w:rStyle w:val="Hyperlink"/>
          <w:color w:val="0000FF"/>
          <w:lang w:val="es-PR"/>
        </w:rPr>
        <w:t>CESCO-05</w:t>
      </w:r>
      <w:r w:rsidR="00DF0EC0" w:rsidRPr="00932DE8">
        <w:rPr>
          <w:rStyle w:val="Hyperlink"/>
          <w:color w:val="0000FF"/>
          <w:lang w:val="es-PR"/>
        </w:rPr>
        <w:t>0</w:t>
      </w:r>
      <w:r w:rsidR="00D97455" w:rsidRPr="00932DE8">
        <w:rPr>
          <w:rStyle w:val="Hyperlink"/>
          <w:color w:val="0000FF"/>
          <w:lang w:val="es-PR"/>
        </w:rPr>
        <w:t xml:space="preserve"> </w:t>
      </w:r>
      <w:r w:rsidRPr="00932DE8">
        <w:rPr>
          <w:rStyle w:val="Hyperlink"/>
          <w:color w:val="0000FF"/>
          <w:lang w:val="es-PR"/>
        </w:rPr>
        <w:t>Historial de Faltas Administrativa</w:t>
      </w:r>
      <w:r w:rsidR="00DF0EC0" w:rsidRPr="00932DE8">
        <w:rPr>
          <w:rStyle w:val="Hyperlink"/>
          <w:color w:val="0000FF"/>
          <w:lang w:val="es-PR"/>
        </w:rPr>
        <w:t>s o Delitos Menos Graves</w:t>
      </w:r>
    </w:p>
    <w:p w:rsidR="007452CE" w:rsidRDefault="00D97455" w:rsidP="00D9609E">
      <w:pPr>
        <w:pStyle w:val="ListParagraph"/>
        <w:numPr>
          <w:ilvl w:val="0"/>
          <w:numId w:val="21"/>
        </w:numPr>
        <w:spacing w:after="0" w:line="240" w:lineRule="auto"/>
        <w:ind w:left="450" w:hanging="24"/>
        <w:rPr>
          <w:lang w:val="es-PR"/>
        </w:rPr>
      </w:pPr>
      <w:r>
        <w:rPr>
          <w:lang w:val="es-PR"/>
        </w:rPr>
        <w:fldChar w:fldCharType="end"/>
      </w:r>
      <w:r w:rsidR="007452CE" w:rsidRPr="00A452C4">
        <w:rPr>
          <w:b/>
          <w:lang w:val="es-PR"/>
        </w:rPr>
        <w:t xml:space="preserve">¿Qué se considera </w:t>
      </w:r>
      <w:bookmarkStart w:id="1" w:name="AmenazaParaSeguridadPublica"/>
      <w:r w:rsidR="007452CE" w:rsidRPr="00A452C4">
        <w:rPr>
          <w:b/>
          <w:lang w:val="es-PR"/>
        </w:rPr>
        <w:t>Amenaza para la Seguridad Pública</w:t>
      </w:r>
      <w:bookmarkEnd w:id="1"/>
      <w:r w:rsidR="007452CE" w:rsidRPr="00A452C4">
        <w:rPr>
          <w:b/>
          <w:lang w:val="es-PR"/>
        </w:rPr>
        <w:t>?</w:t>
      </w:r>
      <w:r w:rsidR="007452CE">
        <w:rPr>
          <w:lang w:val="es-PR"/>
        </w:rPr>
        <w:t xml:space="preserve"> –Esta lista incluye (pero no se limita) a los siguientes casos:</w:t>
      </w:r>
    </w:p>
    <w:p w:rsidR="007452CE" w:rsidRDefault="007452CE" w:rsidP="007452CE">
      <w:pPr>
        <w:pStyle w:val="ListParagraph"/>
        <w:numPr>
          <w:ilvl w:val="1"/>
          <w:numId w:val="21"/>
        </w:numPr>
        <w:spacing w:after="0" w:line="240" w:lineRule="auto"/>
        <w:rPr>
          <w:lang w:val="es-PR"/>
        </w:rPr>
      </w:pPr>
      <w:r>
        <w:rPr>
          <w:lang w:val="es-PR"/>
        </w:rPr>
        <w:t>Cuando el conductor tiene dos (2) o más convicciones de delito relacionados a la Ley de Tránsito en los últimos tres (3) años.</w:t>
      </w:r>
    </w:p>
    <w:p w:rsidR="007452CE" w:rsidRDefault="007452CE" w:rsidP="007452CE">
      <w:pPr>
        <w:pStyle w:val="ListParagraph"/>
        <w:numPr>
          <w:ilvl w:val="1"/>
          <w:numId w:val="21"/>
        </w:numPr>
        <w:spacing w:after="0" w:line="240" w:lineRule="auto"/>
        <w:rPr>
          <w:lang w:val="es-PR"/>
        </w:rPr>
      </w:pPr>
      <w:r>
        <w:rPr>
          <w:lang w:val="es-PR"/>
        </w:rPr>
        <w:t xml:space="preserve">Cuando el conductor haya tenido más de cuatro (4) infracciones de movimiento con puntuación de cuatro (4) </w:t>
      </w:r>
      <w:r w:rsidR="00E31C00">
        <w:rPr>
          <w:lang w:val="es-PR"/>
        </w:rPr>
        <w:t xml:space="preserve">a seis (6) puntos </w:t>
      </w:r>
      <w:r>
        <w:rPr>
          <w:lang w:val="es-PR"/>
        </w:rPr>
        <w:t>en los últimos dos (2) años.</w:t>
      </w:r>
    </w:p>
    <w:p w:rsidR="007452CE" w:rsidRDefault="00E31C00" w:rsidP="007452CE">
      <w:pPr>
        <w:pStyle w:val="ListParagraph"/>
        <w:numPr>
          <w:ilvl w:val="1"/>
          <w:numId w:val="21"/>
        </w:numPr>
        <w:spacing w:after="0" w:line="240" w:lineRule="auto"/>
        <w:rPr>
          <w:lang w:val="es-PR"/>
        </w:rPr>
      </w:pPr>
      <w:r>
        <w:rPr>
          <w:lang w:val="es-PR"/>
        </w:rPr>
        <w:t>Si ha sido convicto por el delito de imprudencia o negligencia temeraria al conducir un vehículo de motor.</w:t>
      </w:r>
      <w:r w:rsidR="00C33966">
        <w:rPr>
          <w:lang w:val="es-PR"/>
        </w:rPr>
        <w:t xml:space="preserve">  En este caso se suspenderá por tres (3) meses y si el conductor es convicto en tres (3) o más ocasiones, se revocará su licencia permanentemente.</w:t>
      </w:r>
    </w:p>
    <w:p w:rsidR="00C33966" w:rsidRDefault="00574855" w:rsidP="007452CE">
      <w:pPr>
        <w:pStyle w:val="ListParagraph"/>
        <w:numPr>
          <w:ilvl w:val="1"/>
          <w:numId w:val="21"/>
        </w:numPr>
        <w:spacing w:after="0" w:line="240" w:lineRule="auto"/>
        <w:rPr>
          <w:lang w:val="es-PR"/>
        </w:rPr>
      </w:pPr>
      <w:r>
        <w:rPr>
          <w:lang w:val="es-PR"/>
        </w:rPr>
        <w:lastRenderedPageBreak/>
        <w:t>Cuando el conductor ha violado las disposiciones pasando la luz roja sin detenerse en tres (3) ocasiones, su licencia será suspendida por tres (3) años. Esto sin ninguna previa notificación por acumulación de puntos.</w:t>
      </w:r>
    </w:p>
    <w:p w:rsidR="00574855" w:rsidRDefault="00574855" w:rsidP="007452CE">
      <w:pPr>
        <w:pStyle w:val="ListParagraph"/>
        <w:numPr>
          <w:ilvl w:val="1"/>
          <w:numId w:val="21"/>
        </w:numPr>
        <w:spacing w:after="0" w:line="240" w:lineRule="auto"/>
        <w:rPr>
          <w:lang w:val="es-PR"/>
        </w:rPr>
      </w:pPr>
      <w:r>
        <w:rPr>
          <w:lang w:val="es-PR"/>
        </w:rPr>
        <w:t>Cuando el conductor comete tres (3) infracciones de movimiento de las que acumulan seis (6) puntos en un solo acto o cinco (5) infracciones de movimiento en un solo acto (independiente de los puntos de cada una), aunque la suma de los puntos no alcance los</w:t>
      </w:r>
      <w:r w:rsidR="00D97455">
        <w:rPr>
          <w:lang w:val="es-PR"/>
        </w:rPr>
        <w:t xml:space="preserve"> veinticinco</w:t>
      </w:r>
      <w:r>
        <w:rPr>
          <w:lang w:val="es-PR"/>
        </w:rPr>
        <w:t xml:space="preserve"> </w:t>
      </w:r>
      <w:r w:rsidR="00D97455">
        <w:rPr>
          <w:lang w:val="es-PR"/>
        </w:rPr>
        <w:t>(</w:t>
      </w:r>
      <w:r>
        <w:rPr>
          <w:lang w:val="es-PR"/>
        </w:rPr>
        <w:t>25</w:t>
      </w:r>
      <w:r w:rsidR="00D97455">
        <w:rPr>
          <w:lang w:val="es-PR"/>
        </w:rPr>
        <w:t xml:space="preserve">) puntos. </w:t>
      </w:r>
      <w:hyperlink r:id="rId22" w:history="1">
        <w:r w:rsidR="00D97455" w:rsidRPr="00932DE8">
          <w:rPr>
            <w:rStyle w:val="Hyperlink"/>
            <w:color w:val="0000FF"/>
            <w:lang w:val="es-PR"/>
          </w:rPr>
          <w:t>CESCO-047 Sistema de Puntos</w:t>
        </w:r>
      </w:hyperlink>
    </w:p>
    <w:p w:rsidR="00574855" w:rsidRDefault="00574855" w:rsidP="007452CE">
      <w:pPr>
        <w:pStyle w:val="ListParagraph"/>
        <w:numPr>
          <w:ilvl w:val="1"/>
          <w:numId w:val="21"/>
        </w:numPr>
        <w:spacing w:after="0" w:line="240" w:lineRule="auto"/>
        <w:rPr>
          <w:lang w:val="es-PR"/>
        </w:rPr>
      </w:pPr>
      <w:r>
        <w:rPr>
          <w:lang w:val="es-PR"/>
        </w:rPr>
        <w:t xml:space="preserve">Cuando el conductor haya incurrido en infracciones de movimiento en un solo acto que su combinación sume </w:t>
      </w:r>
      <w:r w:rsidR="00D97455">
        <w:rPr>
          <w:lang w:val="es-PR"/>
        </w:rPr>
        <w:t>dieciocho (</w:t>
      </w:r>
      <w:r>
        <w:rPr>
          <w:lang w:val="es-PR"/>
        </w:rPr>
        <w:t>18</w:t>
      </w:r>
      <w:r w:rsidR="00D97455">
        <w:rPr>
          <w:lang w:val="es-PR"/>
        </w:rPr>
        <w:t>)</w:t>
      </w:r>
      <w:r>
        <w:rPr>
          <w:lang w:val="es-PR"/>
        </w:rPr>
        <w:t xml:space="preserve"> puntos o más.</w:t>
      </w:r>
    </w:p>
    <w:p w:rsidR="00574855" w:rsidRDefault="00574855" w:rsidP="007452CE">
      <w:pPr>
        <w:pStyle w:val="ListParagraph"/>
        <w:numPr>
          <w:ilvl w:val="1"/>
          <w:numId w:val="21"/>
        </w:numPr>
        <w:spacing w:after="0" w:line="240" w:lineRule="auto"/>
        <w:rPr>
          <w:lang w:val="es-PR"/>
        </w:rPr>
      </w:pPr>
      <w:r>
        <w:rPr>
          <w:lang w:val="es-PR"/>
        </w:rPr>
        <w:t>Cuando el conductor incurre en dos</w:t>
      </w:r>
      <w:r w:rsidR="00D97455">
        <w:rPr>
          <w:lang w:val="es-PR"/>
        </w:rPr>
        <w:t xml:space="preserve"> (2)</w:t>
      </w:r>
      <w:r>
        <w:rPr>
          <w:lang w:val="es-PR"/>
        </w:rPr>
        <w:t xml:space="preserve"> o más infracciones de movimiento en un</w:t>
      </w:r>
      <w:r w:rsidR="00D97455">
        <w:rPr>
          <w:lang w:val="es-PR"/>
        </w:rPr>
        <w:t xml:space="preserve"> (1)</w:t>
      </w:r>
      <w:r>
        <w:rPr>
          <w:lang w:val="es-PR"/>
        </w:rPr>
        <w:t xml:space="preserve"> solo acto que aunque no sumen los </w:t>
      </w:r>
      <w:r w:rsidR="00D97455">
        <w:rPr>
          <w:lang w:val="es-PR"/>
        </w:rPr>
        <w:t>veinticinco (</w:t>
      </w:r>
      <w:r>
        <w:rPr>
          <w:lang w:val="es-PR"/>
        </w:rPr>
        <w:t>25</w:t>
      </w:r>
      <w:r w:rsidR="00D97455">
        <w:rPr>
          <w:lang w:val="es-PR"/>
        </w:rPr>
        <w:t>)</w:t>
      </w:r>
      <w:r>
        <w:rPr>
          <w:lang w:val="es-PR"/>
        </w:rPr>
        <w:t xml:space="preserve"> puntos, hayan ocasionado un accidente de tránsito.</w:t>
      </w:r>
    </w:p>
    <w:p w:rsidR="00C02C2F" w:rsidRDefault="00C02C2F" w:rsidP="007452CE">
      <w:pPr>
        <w:pStyle w:val="ListParagraph"/>
        <w:numPr>
          <w:ilvl w:val="1"/>
          <w:numId w:val="21"/>
        </w:numPr>
        <w:spacing w:after="0" w:line="240" w:lineRule="auto"/>
        <w:rPr>
          <w:lang w:val="es-PR"/>
        </w:rPr>
      </w:pPr>
      <w:r>
        <w:rPr>
          <w:lang w:val="es-PR"/>
        </w:rPr>
        <w:t>Cualquier otra conducta que a juicio del Secretario de Transportación y Obras Públicas sea de tal menosprecio a la seguridad pública que amerite la suspensión o revocación de la licencia.</w:t>
      </w:r>
    </w:p>
    <w:p w:rsidR="003E75B2" w:rsidRPr="00411E20" w:rsidRDefault="00E31C00" w:rsidP="00D9609E">
      <w:pPr>
        <w:pStyle w:val="ListParagraph"/>
        <w:numPr>
          <w:ilvl w:val="0"/>
          <w:numId w:val="21"/>
        </w:numPr>
        <w:spacing w:after="120" w:line="240" w:lineRule="auto"/>
        <w:ind w:left="450" w:firstLine="117"/>
        <w:rPr>
          <w:rFonts w:eastAsia="Times New Roman" w:cs="Arial"/>
          <w:color w:val="000000"/>
          <w:lang w:val="es-PR"/>
        </w:rPr>
      </w:pPr>
      <w:r w:rsidRPr="00A452C4">
        <w:rPr>
          <w:b/>
          <w:lang w:val="es-PR"/>
        </w:rPr>
        <w:t xml:space="preserve">¿Qué </w:t>
      </w:r>
      <w:r w:rsidR="007A7394" w:rsidRPr="00A452C4">
        <w:rPr>
          <w:b/>
          <w:lang w:val="es-PR"/>
        </w:rPr>
        <w:t>se considera</w:t>
      </w:r>
      <w:r w:rsidRPr="00A452C4">
        <w:rPr>
          <w:b/>
          <w:lang w:val="es-PR"/>
        </w:rPr>
        <w:t xml:space="preserve"> delito de imprudencia o negligencia temeraria</w:t>
      </w:r>
      <w:r w:rsidRPr="003E75B2">
        <w:rPr>
          <w:lang w:val="es-PR"/>
        </w:rPr>
        <w:t>?</w:t>
      </w:r>
      <w:r w:rsidR="009A27E8" w:rsidRPr="003E75B2">
        <w:rPr>
          <w:lang w:val="es-PR"/>
        </w:rPr>
        <w:t xml:space="preserve"> –Esto se refiere a cuando una persona conduce sin </w:t>
      </w:r>
      <w:r w:rsidR="007A7394" w:rsidRPr="003E75B2">
        <w:rPr>
          <w:lang w:val="es-PR"/>
        </w:rPr>
        <w:t>importarle la seguridad de otras personas o propiedades.</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574855"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Default="00FD084F"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3"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591CEE" w:rsidRDefault="006C6588" w:rsidP="00F3589A">
            <w:pPr>
              <w:rPr>
                <w:b/>
                <w:sz w:val="28"/>
                <w:szCs w:val="28"/>
                <w:lang w:val="es-PR"/>
              </w:rPr>
            </w:pPr>
            <w:r>
              <w:rPr>
                <w:b/>
                <w:sz w:val="28"/>
                <w:szCs w:val="28"/>
                <w:lang w:val="es-PR"/>
              </w:rPr>
              <w:t>E</w:t>
            </w:r>
            <w:r w:rsidR="00FD084F">
              <w:rPr>
                <w:b/>
                <w:sz w:val="28"/>
                <w:szCs w:val="28"/>
                <w:lang w:val="es-PR"/>
              </w:rPr>
              <w:t>nlaces Relacionados</w:t>
            </w:r>
          </w:p>
        </w:tc>
      </w:tr>
    </w:tbl>
    <w:p w:rsidR="00A55083" w:rsidRDefault="004459AD" w:rsidP="008B120A">
      <w:pPr>
        <w:spacing w:before="120" w:after="0" w:line="240" w:lineRule="auto"/>
        <w:rPr>
          <w:rStyle w:val="Hyperlink"/>
          <w:color w:val="auto"/>
          <w:u w:val="none"/>
          <w:lang w:val="es-PR"/>
        </w:rPr>
      </w:pPr>
      <w:hyperlink r:id="rId24" w:history="1">
        <w:r w:rsidR="00D97455" w:rsidRPr="00D97455">
          <w:rPr>
            <w:rStyle w:val="Hyperlink"/>
            <w:lang w:val="es-PR"/>
          </w:rPr>
          <w:t>Página Web DTOP</w:t>
        </w:r>
      </w:hyperlink>
      <w:r w:rsidR="00D97455">
        <w:rPr>
          <w:lang w:val="es-PR"/>
        </w:rPr>
        <w:t xml:space="preserve"> </w:t>
      </w:r>
      <w:r w:rsidR="00A55083" w:rsidRPr="00D97455">
        <w:rPr>
          <w:lang w:val="es-PR"/>
        </w:rPr>
        <w:t xml:space="preserve">– </w:t>
      </w:r>
      <w:hyperlink r:id="rId25" w:history="1">
        <w:r w:rsidR="00A55083" w:rsidRPr="00D97455">
          <w:rPr>
            <w:rStyle w:val="Hyperlink"/>
            <w:color w:val="auto"/>
            <w:u w:val="none"/>
            <w:lang w:val="es-PR"/>
          </w:rPr>
          <w:t>http://www.dtop.gov.pr</w:t>
        </w:r>
      </w:hyperlink>
    </w:p>
    <w:p w:rsidR="008B120A" w:rsidRPr="00932DE8" w:rsidRDefault="00932DE8" w:rsidP="008B120A">
      <w:pPr>
        <w:spacing w:after="0" w:line="240" w:lineRule="auto"/>
        <w:rPr>
          <w:rStyle w:val="Hyperlink"/>
          <w:lang w:val="es-PR"/>
        </w:rPr>
      </w:pPr>
      <w:r>
        <w:rPr>
          <w:lang w:val="es-PR"/>
        </w:rPr>
        <w:fldChar w:fldCharType="begin"/>
      </w:r>
      <w:r w:rsidR="004459AD">
        <w:rPr>
          <w:lang w:val="es-PR"/>
        </w:rPr>
        <w:instrText>HYPERLINK "https://spnavigation.respondcrm.com/AppViewer.html?q=https://311prkb.respondcrm.com/respondweb/Directorio de Oficinas Centro de Servicios al Conductor (CESCO)/CESCO-000-Directorio de CESCO.pdf"</w:instrText>
      </w:r>
      <w:r w:rsidR="004459AD">
        <w:rPr>
          <w:lang w:val="es-PR"/>
        </w:rPr>
      </w:r>
      <w:r>
        <w:rPr>
          <w:lang w:val="es-PR"/>
        </w:rPr>
        <w:fldChar w:fldCharType="separate"/>
      </w:r>
      <w:r w:rsidR="008B120A" w:rsidRPr="00932DE8">
        <w:rPr>
          <w:rStyle w:val="Hyperlink"/>
          <w:lang w:val="es-PR"/>
        </w:rPr>
        <w:t>Directorio CESCO</w:t>
      </w:r>
    </w:p>
    <w:p w:rsidR="008B120A" w:rsidRPr="00411E20" w:rsidRDefault="00932DE8" w:rsidP="008B120A">
      <w:pPr>
        <w:spacing w:after="0" w:line="240" w:lineRule="auto"/>
        <w:rPr>
          <w:lang w:val="es-PR"/>
        </w:rPr>
      </w:pPr>
      <w:r>
        <w:rPr>
          <w:lang w:val="es-PR"/>
        </w:rPr>
        <w:fldChar w:fldCharType="end"/>
      </w:r>
      <w:hyperlink r:id="rId26" w:history="1">
        <w:r w:rsidR="008B120A" w:rsidRPr="00D97455">
          <w:rPr>
            <w:rStyle w:val="Hyperlink"/>
            <w:lang w:val="es-PR"/>
          </w:rPr>
          <w:t>Manual del Conductor</w:t>
        </w:r>
      </w:hyperlink>
    </w:p>
    <w:p w:rsidR="008B120A" w:rsidRPr="00932DE8" w:rsidRDefault="00D97455" w:rsidP="008B120A">
      <w:pPr>
        <w:spacing w:after="0" w:line="240" w:lineRule="auto"/>
        <w:rPr>
          <w:color w:val="0000FF"/>
          <w:lang w:val="es-PR"/>
        </w:rPr>
      </w:pPr>
      <w:r w:rsidRPr="00932DE8">
        <w:rPr>
          <w:color w:val="0000FF"/>
          <w:lang w:val="es-PR"/>
        </w:rPr>
        <w:fldChar w:fldCharType="begin"/>
      </w:r>
      <w:r w:rsidR="004459AD">
        <w:rPr>
          <w:color w:val="0000FF"/>
          <w:lang w:val="es-PR"/>
        </w:rPr>
        <w:instrText>HYPERLINK "https://spnavigation.respondcrm.com/AppViewer.html?q=https://311prkb.respondcrm.com/respondweb/Anulacion de Puntos o Demeritos/CESCO-046-Anulacion de Puntos o Demeritos.pdf"</w:instrText>
      </w:r>
      <w:r w:rsidR="004459AD" w:rsidRPr="00932DE8">
        <w:rPr>
          <w:color w:val="0000FF"/>
          <w:lang w:val="es-PR"/>
        </w:rPr>
      </w:r>
      <w:r w:rsidRPr="00932DE8">
        <w:rPr>
          <w:color w:val="0000FF"/>
          <w:lang w:val="es-PR"/>
        </w:rPr>
        <w:fldChar w:fldCharType="separate"/>
      </w:r>
      <w:hyperlink r:id="rId27" w:history="1">
        <w:r w:rsidR="008B120A" w:rsidRPr="00932DE8">
          <w:rPr>
            <w:rStyle w:val="Hyperlink"/>
            <w:color w:val="0000FF"/>
            <w:lang w:val="es-PR"/>
          </w:rPr>
          <w:t>CESCO-046 Anulación de Puntos o Deméritos</w:t>
        </w:r>
      </w:hyperlink>
    </w:p>
    <w:p w:rsidR="008B120A" w:rsidRPr="00932DE8" w:rsidRDefault="00D97455" w:rsidP="008B120A">
      <w:pPr>
        <w:spacing w:after="0" w:line="240" w:lineRule="auto"/>
        <w:rPr>
          <w:color w:val="0000FF"/>
          <w:lang w:val="es-PR"/>
        </w:rPr>
      </w:pPr>
      <w:r w:rsidRPr="00932DE8">
        <w:rPr>
          <w:color w:val="0000FF"/>
          <w:lang w:val="es-PR"/>
        </w:rPr>
        <w:fldChar w:fldCharType="end"/>
      </w:r>
      <w:hyperlink r:id="rId28" w:history="1">
        <w:hyperlink r:id="rId29" w:history="1">
          <w:r w:rsidR="008B120A" w:rsidRPr="00932DE8">
            <w:rPr>
              <w:rStyle w:val="Hyperlink"/>
              <w:color w:val="0000FF"/>
              <w:lang w:val="es-PR"/>
            </w:rPr>
            <w:t>CESCO-047 Sistema de Puntos</w:t>
          </w:r>
        </w:hyperlink>
      </w:hyperlink>
    </w:p>
    <w:p w:rsidR="008B120A" w:rsidRPr="008B120A" w:rsidRDefault="004459AD" w:rsidP="008B120A">
      <w:pPr>
        <w:spacing w:after="120" w:line="240" w:lineRule="auto"/>
        <w:rPr>
          <w:color w:val="FF0000"/>
          <w:lang w:val="es-PR"/>
        </w:rPr>
      </w:pPr>
      <w:hyperlink r:id="rId30" w:history="1">
        <w:r w:rsidR="008B120A" w:rsidRPr="00932DE8">
          <w:rPr>
            <w:rStyle w:val="Hyperlink"/>
            <w:color w:val="0000FF"/>
            <w:lang w:val="es-PR"/>
          </w:rPr>
          <w:t>CESCO-050 Historial de Faltas Administrativas o Delitos Menos Graves</w:t>
        </w:r>
      </w:hyperlink>
      <w:r w:rsidR="008B120A" w:rsidRPr="008B120A">
        <w:rPr>
          <w:color w:val="FF0000"/>
          <w:lang w:val="es-PR"/>
        </w:rPr>
        <w:t xml:space="preserve"> </w:t>
      </w:r>
    </w:p>
    <w:p w:rsidR="008B120A" w:rsidRDefault="008B120A">
      <w:pPr>
        <w:spacing w:after="0" w:line="240" w:lineRule="auto"/>
        <w:rPr>
          <w:lang w:val="es-PR"/>
        </w:rPr>
      </w:pPr>
    </w:p>
    <w:sectPr w:rsidR="008B120A" w:rsidSect="00953728">
      <w:headerReference w:type="default" r:id="rId31"/>
      <w:footerReference w:type="default" r:id="rId3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55" w:rsidRDefault="00D97455" w:rsidP="005501A9">
      <w:pPr>
        <w:spacing w:after="0" w:line="240" w:lineRule="auto"/>
      </w:pPr>
      <w:r>
        <w:separator/>
      </w:r>
    </w:p>
  </w:endnote>
  <w:endnote w:type="continuationSeparator" w:id="0">
    <w:p w:rsidR="00D97455" w:rsidRDefault="00D9745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D97455" w:rsidTr="004529FC">
      <w:tc>
        <w:tcPr>
          <w:tcW w:w="2394" w:type="dxa"/>
          <w:shd w:val="clear" w:color="auto" w:fill="FFFFFF" w:themeFill="background1"/>
          <w:vAlign w:val="center"/>
        </w:tcPr>
        <w:p w:rsidR="00D97455" w:rsidRDefault="00D97455" w:rsidP="004529FC">
          <w:pPr>
            <w:pStyle w:val="Footer"/>
            <w:jc w:val="center"/>
          </w:pPr>
          <w:r>
            <w:rPr>
              <w:noProof/>
            </w:rPr>
            <w:drawing>
              <wp:anchor distT="0" distB="0" distL="114300" distR="114300" simplePos="0" relativeHeight="251666432" behindDoc="0" locked="0" layoutInCell="1" allowOverlap="1" wp14:anchorId="01C13EA4" wp14:editId="6D8CD67E">
                <wp:simplePos x="0" y="0"/>
                <wp:positionH relativeFrom="column">
                  <wp:posOffset>-439420</wp:posOffset>
                </wp:positionH>
                <wp:positionV relativeFrom="paragraph">
                  <wp:posOffset>135890</wp:posOffset>
                </wp:positionV>
                <wp:extent cx="325120" cy="25336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120" cy="253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59AD">
            <w:rPr>
              <w:noProof/>
              <w:lang w:val="es-PR" w:eastAsia="es-PR"/>
            </w:rPr>
            <w:pict>
              <v:shapetype id="_x0000_t32" coordsize="21600,21600" o:spt="32" o:oned="t" path="m,l21600,21600e" filled="f">
                <v:path arrowok="t" fillok="f" o:connecttype="none"/>
                <o:lock v:ext="edit" shapetype="t"/>
              </v:shapetype>
              <v:shape id="AutoShape 5" o:spid="_x0000_s30721" type="#_x0000_t32" style="position:absolute;left:0;text-align:left;margin-left:-35.9pt;margin-top:3.1pt;width:471.3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D97455" w:rsidRPr="001C7A01" w:rsidRDefault="005D7789"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D97455" w:rsidRPr="001C7A01" w:rsidRDefault="004459AD" w:rsidP="004529FC">
          <w:pPr>
            <w:jc w:val="right"/>
            <w:rPr>
              <w:lang w:val="es-PR"/>
            </w:rPr>
          </w:pPr>
          <w:sdt>
            <w:sdtPr>
              <w:rPr>
                <w:lang w:val="es-PR"/>
              </w:rPr>
              <w:id w:val="250395305"/>
              <w:docPartObj>
                <w:docPartGallery w:val="Page Numbers (Top of Page)"/>
                <w:docPartUnique/>
              </w:docPartObj>
            </w:sdtPr>
            <w:sdtEndPr/>
            <w:sdtContent>
              <w:r w:rsidR="00D97455" w:rsidRPr="001C7A01">
                <w:rPr>
                  <w:lang w:val="es-PR"/>
                </w:rPr>
                <w:t xml:space="preserve">Página </w:t>
              </w:r>
              <w:r w:rsidR="00D97455" w:rsidRPr="001C7A01">
                <w:rPr>
                  <w:lang w:val="es-PR"/>
                </w:rPr>
                <w:fldChar w:fldCharType="begin"/>
              </w:r>
              <w:r w:rsidR="00D97455" w:rsidRPr="001C7A01">
                <w:rPr>
                  <w:lang w:val="es-PR"/>
                </w:rPr>
                <w:instrText xml:space="preserve"> PAGE </w:instrText>
              </w:r>
              <w:r w:rsidR="00D97455" w:rsidRPr="001C7A01">
                <w:rPr>
                  <w:lang w:val="es-PR"/>
                </w:rPr>
                <w:fldChar w:fldCharType="separate"/>
              </w:r>
              <w:r>
                <w:rPr>
                  <w:noProof/>
                  <w:lang w:val="es-PR"/>
                </w:rPr>
                <w:t>1</w:t>
              </w:r>
              <w:r w:rsidR="00D97455" w:rsidRPr="001C7A01">
                <w:rPr>
                  <w:lang w:val="es-PR"/>
                </w:rPr>
                <w:fldChar w:fldCharType="end"/>
              </w:r>
              <w:r w:rsidR="00D97455" w:rsidRPr="001C7A01">
                <w:rPr>
                  <w:lang w:val="es-PR"/>
                </w:rPr>
                <w:t xml:space="preserve"> de </w:t>
              </w:r>
              <w:r w:rsidR="00D97455" w:rsidRPr="001C7A01">
                <w:rPr>
                  <w:lang w:val="es-PR"/>
                </w:rPr>
                <w:fldChar w:fldCharType="begin"/>
              </w:r>
              <w:r w:rsidR="00D97455" w:rsidRPr="001C7A01">
                <w:rPr>
                  <w:lang w:val="es-PR"/>
                </w:rPr>
                <w:instrText xml:space="preserve"> NUMPAGES  </w:instrText>
              </w:r>
              <w:r w:rsidR="00D97455" w:rsidRPr="001C7A01">
                <w:rPr>
                  <w:lang w:val="es-PR"/>
                </w:rPr>
                <w:fldChar w:fldCharType="separate"/>
              </w:r>
              <w:r>
                <w:rPr>
                  <w:noProof/>
                  <w:lang w:val="es-PR"/>
                </w:rPr>
                <w:t>3</w:t>
              </w:r>
              <w:r w:rsidR="00D97455" w:rsidRPr="001C7A01">
                <w:rPr>
                  <w:lang w:val="es-PR"/>
                </w:rPr>
                <w:fldChar w:fldCharType="end"/>
              </w:r>
            </w:sdtContent>
          </w:sdt>
          <w:r w:rsidR="00D97455" w:rsidRPr="001C7A01">
            <w:rPr>
              <w:lang w:val="es-PR"/>
            </w:rPr>
            <w:t xml:space="preserve"> </w:t>
          </w:r>
        </w:p>
      </w:tc>
    </w:tr>
  </w:tbl>
  <w:p w:rsidR="00D97455" w:rsidRDefault="00D97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55" w:rsidRDefault="00D97455" w:rsidP="005501A9">
      <w:pPr>
        <w:spacing w:after="0" w:line="240" w:lineRule="auto"/>
      </w:pPr>
      <w:r>
        <w:separator/>
      </w:r>
    </w:p>
  </w:footnote>
  <w:footnote w:type="continuationSeparator" w:id="0">
    <w:p w:rsidR="00D97455" w:rsidRDefault="00D9745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5" w:rsidRDefault="004459AD" w:rsidP="004529FC">
    <w:pPr>
      <w:tabs>
        <w:tab w:val="right" w:pos="9360"/>
      </w:tabs>
      <w:spacing w:after="0" w:line="240" w:lineRule="auto"/>
      <w:rPr>
        <w:sz w:val="32"/>
        <w:szCs w:val="32"/>
        <w:lang w:val="es-PR"/>
      </w:rPr>
    </w:pPr>
    <w:r>
      <w:rPr>
        <w:noProof/>
        <w:sz w:val="32"/>
        <w:szCs w:val="32"/>
        <w:lang w:val="es-PR" w:eastAsia="es-PR"/>
      </w:rPr>
      <w:pict>
        <v:shapetype id="_x0000_t202" coordsize="21600,21600" o:spt="202" path="m,l,21600r21600,l21600,xe">
          <v:stroke joinstyle="miter"/>
          <v:path gradientshapeok="t" o:connecttype="rect"/>
        </v:shapetype>
        <v:shape id="Text Box 1" o:spid="_x0000_s30722" type="#_x0000_t202" style="position:absolute;margin-left:387.9pt;margin-top:7.85pt;width:82.7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fit-shape-to-text:t">
            <w:txbxContent>
              <w:p w:rsidR="00D97455" w:rsidRPr="00456683" w:rsidRDefault="00D97455" w:rsidP="00E77FE7">
                <w:pPr>
                  <w:spacing w:after="0" w:line="240" w:lineRule="auto"/>
                  <w:jc w:val="center"/>
                  <w:rPr>
                    <w:sz w:val="16"/>
                    <w:szCs w:val="16"/>
                  </w:rPr>
                </w:pPr>
                <w:r w:rsidRPr="00456683">
                  <w:rPr>
                    <w:sz w:val="16"/>
                    <w:szCs w:val="16"/>
                  </w:rPr>
                  <w:t>CESCO-0</w:t>
                </w:r>
                <w:r>
                  <w:rPr>
                    <w:sz w:val="16"/>
                    <w:szCs w:val="16"/>
                  </w:rPr>
                  <w:t>49</w:t>
                </w:r>
              </w:p>
              <w:p w:rsidR="00D97455" w:rsidRPr="00456683" w:rsidRDefault="00D97455" w:rsidP="00E77FE7">
                <w:pPr>
                  <w:spacing w:after="0" w:line="240" w:lineRule="auto"/>
                  <w:jc w:val="center"/>
                  <w:rPr>
                    <w:sz w:val="16"/>
                    <w:szCs w:val="16"/>
                  </w:rPr>
                </w:pPr>
                <w:r w:rsidRPr="00456683">
                  <w:rPr>
                    <w:sz w:val="16"/>
                    <w:szCs w:val="16"/>
                  </w:rPr>
                  <w:t xml:space="preserve">Vigencia: </w:t>
                </w:r>
                <w:r>
                  <w:rPr>
                    <w:sz w:val="16"/>
                    <w:szCs w:val="16"/>
                  </w:rPr>
                  <w:t>30-jun</w:t>
                </w:r>
                <w:r w:rsidRPr="00456683">
                  <w:rPr>
                    <w:sz w:val="16"/>
                    <w:szCs w:val="16"/>
                  </w:rPr>
                  <w:t>-</w:t>
                </w:r>
                <w:r>
                  <w:rPr>
                    <w:sz w:val="16"/>
                    <w:szCs w:val="16"/>
                  </w:rPr>
                  <w:t>12</w:t>
                </w:r>
              </w:p>
            </w:txbxContent>
          </v:textbox>
        </v:shape>
      </w:pict>
    </w:r>
    <w:r w:rsidR="00D97455" w:rsidRPr="00667D45">
      <w:rPr>
        <w:sz w:val="32"/>
        <w:szCs w:val="32"/>
        <w:lang w:val="es-PR"/>
      </w:rPr>
      <w:t xml:space="preserve">Departamento de </w:t>
    </w:r>
    <w:r w:rsidR="00D97455">
      <w:rPr>
        <w:sz w:val="32"/>
        <w:szCs w:val="32"/>
        <w:lang w:val="es-PR"/>
      </w:rPr>
      <w:t>Transportación y Obras Públicas (DTOP)</w:t>
    </w:r>
  </w:p>
  <w:p w:rsidR="00D97455" w:rsidRPr="004529FC" w:rsidRDefault="00D97455" w:rsidP="004529FC">
    <w:pPr>
      <w:tabs>
        <w:tab w:val="right" w:pos="9360"/>
      </w:tabs>
      <w:spacing w:after="0" w:line="240" w:lineRule="auto"/>
      <w:rPr>
        <w:b/>
        <w:sz w:val="32"/>
        <w:szCs w:val="32"/>
        <w:lang w:val="es-PR"/>
      </w:rPr>
    </w:pPr>
    <w:r>
      <w:rPr>
        <w:sz w:val="32"/>
        <w:szCs w:val="32"/>
        <w:lang w:val="es-PR"/>
      </w:rPr>
      <w:t>Centros de Servicios al Conductor (CESCO)</w:t>
    </w:r>
    <w:r>
      <w:rPr>
        <w:b/>
        <w:sz w:val="32"/>
        <w:szCs w:val="32"/>
        <w:lang w:val="es-PR"/>
      </w:rPr>
      <w:t xml:space="preserve"> </w:t>
    </w:r>
    <w:r w:rsidRPr="00667D45">
      <w:rPr>
        <w:b/>
        <w:sz w:val="32"/>
        <w:szCs w:val="32"/>
        <w:lang w:val="es-PR"/>
      </w:rPr>
      <w:t xml:space="preserve"> </w:t>
    </w:r>
    <w:r>
      <w:rPr>
        <w:b/>
        <w:sz w:val="32"/>
        <w:szCs w:val="32"/>
        <w:lang w:val="es-PR"/>
      </w:rPr>
      <w:tab/>
    </w:r>
  </w:p>
  <w:p w:rsidR="00D97455" w:rsidRDefault="00D97455" w:rsidP="0047186A">
    <w:pPr>
      <w:spacing w:after="0" w:line="240" w:lineRule="auto"/>
      <w:rPr>
        <w:b/>
        <w:sz w:val="28"/>
        <w:szCs w:val="28"/>
        <w:lang w:val="es-PR"/>
      </w:rPr>
    </w:pPr>
    <w:r>
      <w:rPr>
        <w:b/>
        <w:sz w:val="28"/>
        <w:szCs w:val="28"/>
        <w:lang w:val="es-PR"/>
      </w:rPr>
      <w:t>Tiempo de Suspensión</w:t>
    </w:r>
  </w:p>
  <w:p w:rsidR="00D97455" w:rsidRPr="00411E20" w:rsidRDefault="00D97455" w:rsidP="0047186A">
    <w:pPr>
      <w:spacing w:after="0" w:line="240" w:lineRule="auto"/>
      <w:rPr>
        <w:sz w:val="18"/>
        <w:szCs w:val="18"/>
        <w:lang w:val="es-PR"/>
      </w:rPr>
    </w:pPr>
    <w:r>
      <w:rPr>
        <w:b/>
        <w:sz w:val="28"/>
        <w:szCs w:val="28"/>
        <w:lang w:val="es-PR"/>
      </w:rPr>
      <w:tab/>
    </w:r>
    <w:r>
      <w:rPr>
        <w:b/>
        <w:sz w:val="28"/>
        <w:szCs w:val="28"/>
        <w:lang w:val="es-PR"/>
      </w:rPr>
      <w:tab/>
    </w:r>
    <w:r>
      <w:rPr>
        <w:b/>
        <w:sz w:val="28"/>
        <w:szCs w:val="28"/>
        <w:lang w:val="es-P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888"/>
    <w:multiLevelType w:val="hybridMultilevel"/>
    <w:tmpl w:val="17324D00"/>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C49EE"/>
    <w:multiLevelType w:val="hybridMultilevel"/>
    <w:tmpl w:val="04F0E57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8E2A5A"/>
    <w:multiLevelType w:val="hybridMultilevel"/>
    <w:tmpl w:val="6D5E2DD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E2D57"/>
    <w:multiLevelType w:val="hybridMultilevel"/>
    <w:tmpl w:val="ABC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F351D"/>
    <w:multiLevelType w:val="hybridMultilevel"/>
    <w:tmpl w:val="BF9A02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7C89"/>
    <w:multiLevelType w:val="hybridMultilevel"/>
    <w:tmpl w:val="850219E8"/>
    <w:lvl w:ilvl="0" w:tplc="183E411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398E2D24"/>
    <w:multiLevelType w:val="hybridMultilevel"/>
    <w:tmpl w:val="224E66A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9D27730"/>
    <w:multiLevelType w:val="hybridMultilevel"/>
    <w:tmpl w:val="8FB244A8"/>
    <w:lvl w:ilvl="0" w:tplc="5FB89CB6">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D12777"/>
    <w:multiLevelType w:val="hybridMultilevel"/>
    <w:tmpl w:val="1916B02C"/>
    <w:lvl w:ilvl="0" w:tplc="301E35C4">
      <w:start w:val="8"/>
      <w:numFmt w:val="upperLetter"/>
      <w:lvlText w:val="%1."/>
      <w:lvlJc w:val="left"/>
      <w:pPr>
        <w:tabs>
          <w:tab w:val="num" w:pos="540"/>
        </w:tabs>
        <w:ind w:left="540" w:hanging="360"/>
      </w:pPr>
    </w:lvl>
    <w:lvl w:ilvl="1" w:tplc="28EC434E">
      <w:start w:val="1"/>
      <w:numFmt w:val="decimal"/>
      <w:lvlText w:val="%2."/>
      <w:lvlJc w:val="left"/>
      <w:pPr>
        <w:tabs>
          <w:tab w:val="num" w:pos="1080"/>
        </w:tabs>
        <w:ind w:left="1080" w:hanging="360"/>
      </w:pPr>
      <w:rPr>
        <w:rFonts w:asciiTheme="minorHAnsi" w:hAnsiTheme="minorHAnsi" w:cstheme="minorHAnsi"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2"/>
  </w:num>
  <w:num w:numId="3">
    <w:abstractNumId w:val="23"/>
  </w:num>
  <w:num w:numId="4">
    <w:abstractNumId w:val="25"/>
  </w:num>
  <w:num w:numId="5">
    <w:abstractNumId w:val="14"/>
  </w:num>
  <w:num w:numId="6">
    <w:abstractNumId w:val="13"/>
  </w:num>
  <w:num w:numId="7">
    <w:abstractNumId w:val="18"/>
  </w:num>
  <w:num w:numId="8">
    <w:abstractNumId w:val="9"/>
  </w:num>
  <w:num w:numId="9">
    <w:abstractNumId w:val="20"/>
  </w:num>
  <w:num w:numId="10">
    <w:abstractNumId w:val="7"/>
  </w:num>
  <w:num w:numId="11">
    <w:abstractNumId w:val="1"/>
  </w:num>
  <w:num w:numId="12">
    <w:abstractNumId w:val="24"/>
  </w:num>
  <w:num w:numId="13">
    <w:abstractNumId w:val="3"/>
  </w:num>
  <w:num w:numId="14">
    <w:abstractNumId w:val="21"/>
  </w:num>
  <w:num w:numId="15">
    <w:abstractNumId w:val="5"/>
  </w:num>
  <w:num w:numId="16">
    <w:abstractNumId w:val="16"/>
  </w:num>
  <w:num w:numId="17">
    <w:abstractNumId w:val="17"/>
  </w:num>
  <w:num w:numId="1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8"/>
  </w:num>
  <w:num w:numId="23">
    <w:abstractNumId w:val="4"/>
  </w:num>
  <w:num w:numId="24">
    <w:abstractNumId w:val="12"/>
  </w:num>
  <w:num w:numId="25">
    <w:abstractNumId w:val="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24">
      <o:colormenu v:ext="edit" fillcolor="none [2894]"/>
    </o:shapedefaults>
    <o:shapelayout v:ext="edit">
      <o:idmap v:ext="edit" data="3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3512C"/>
    <w:rsid w:val="00057000"/>
    <w:rsid w:val="00065992"/>
    <w:rsid w:val="00084EAD"/>
    <w:rsid w:val="000869C8"/>
    <w:rsid w:val="0008757A"/>
    <w:rsid w:val="000A1207"/>
    <w:rsid w:val="000B13FF"/>
    <w:rsid w:val="000B69D3"/>
    <w:rsid w:val="000E6168"/>
    <w:rsid w:val="00102F67"/>
    <w:rsid w:val="0010675C"/>
    <w:rsid w:val="00107321"/>
    <w:rsid w:val="0011279C"/>
    <w:rsid w:val="00126FC9"/>
    <w:rsid w:val="00127535"/>
    <w:rsid w:val="00133BAB"/>
    <w:rsid w:val="001356F1"/>
    <w:rsid w:val="0016664C"/>
    <w:rsid w:val="00166E4E"/>
    <w:rsid w:val="00174283"/>
    <w:rsid w:val="00181A79"/>
    <w:rsid w:val="00185F44"/>
    <w:rsid w:val="001B4194"/>
    <w:rsid w:val="001B6C87"/>
    <w:rsid w:val="001C2D5F"/>
    <w:rsid w:val="001C7A01"/>
    <w:rsid w:val="001E5CF9"/>
    <w:rsid w:val="001E770C"/>
    <w:rsid w:val="002004EC"/>
    <w:rsid w:val="0020276F"/>
    <w:rsid w:val="00203A78"/>
    <w:rsid w:val="00204116"/>
    <w:rsid w:val="00222B94"/>
    <w:rsid w:val="00231ED1"/>
    <w:rsid w:val="002337B8"/>
    <w:rsid w:val="00245FEB"/>
    <w:rsid w:val="002501E2"/>
    <w:rsid w:val="002734CB"/>
    <w:rsid w:val="00277BF0"/>
    <w:rsid w:val="002B2925"/>
    <w:rsid w:val="002B5156"/>
    <w:rsid w:val="002D1E0C"/>
    <w:rsid w:val="002D3544"/>
    <w:rsid w:val="00306286"/>
    <w:rsid w:val="003078B8"/>
    <w:rsid w:val="00307F9A"/>
    <w:rsid w:val="00362B7B"/>
    <w:rsid w:val="00363702"/>
    <w:rsid w:val="00370141"/>
    <w:rsid w:val="00371B1F"/>
    <w:rsid w:val="00381F8B"/>
    <w:rsid w:val="003A7310"/>
    <w:rsid w:val="003B4575"/>
    <w:rsid w:val="003B6C2E"/>
    <w:rsid w:val="003C2F23"/>
    <w:rsid w:val="003D34C9"/>
    <w:rsid w:val="003E0674"/>
    <w:rsid w:val="003E75B2"/>
    <w:rsid w:val="00411E20"/>
    <w:rsid w:val="00412C48"/>
    <w:rsid w:val="004167C2"/>
    <w:rsid w:val="00445105"/>
    <w:rsid w:val="004459AD"/>
    <w:rsid w:val="004529FC"/>
    <w:rsid w:val="00456683"/>
    <w:rsid w:val="0047186A"/>
    <w:rsid w:val="00475E45"/>
    <w:rsid w:val="00476F59"/>
    <w:rsid w:val="004842B9"/>
    <w:rsid w:val="004847E5"/>
    <w:rsid w:val="004854CA"/>
    <w:rsid w:val="004979AF"/>
    <w:rsid w:val="004A5AAE"/>
    <w:rsid w:val="004B4746"/>
    <w:rsid w:val="004C1DC4"/>
    <w:rsid w:val="004D415A"/>
    <w:rsid w:val="004F0CFE"/>
    <w:rsid w:val="004F4209"/>
    <w:rsid w:val="00506097"/>
    <w:rsid w:val="0051360B"/>
    <w:rsid w:val="005204BC"/>
    <w:rsid w:val="005270DD"/>
    <w:rsid w:val="00532C44"/>
    <w:rsid w:val="005420A8"/>
    <w:rsid w:val="005501A9"/>
    <w:rsid w:val="005515A2"/>
    <w:rsid w:val="005556A2"/>
    <w:rsid w:val="00574855"/>
    <w:rsid w:val="00591CEE"/>
    <w:rsid w:val="005921EF"/>
    <w:rsid w:val="005B34F0"/>
    <w:rsid w:val="005B671E"/>
    <w:rsid w:val="005C16A8"/>
    <w:rsid w:val="005C1B0C"/>
    <w:rsid w:val="005C1D13"/>
    <w:rsid w:val="005C33B7"/>
    <w:rsid w:val="005D0FD3"/>
    <w:rsid w:val="005D72CC"/>
    <w:rsid w:val="005D7789"/>
    <w:rsid w:val="00615A81"/>
    <w:rsid w:val="00633154"/>
    <w:rsid w:val="006527DC"/>
    <w:rsid w:val="00655D34"/>
    <w:rsid w:val="006564C7"/>
    <w:rsid w:val="0066535D"/>
    <w:rsid w:val="006673F8"/>
    <w:rsid w:val="00667497"/>
    <w:rsid w:val="00667D45"/>
    <w:rsid w:val="006805FE"/>
    <w:rsid w:val="00681D7E"/>
    <w:rsid w:val="0068260E"/>
    <w:rsid w:val="0068687E"/>
    <w:rsid w:val="006A141C"/>
    <w:rsid w:val="006B2BEB"/>
    <w:rsid w:val="006B5A60"/>
    <w:rsid w:val="006B7DFA"/>
    <w:rsid w:val="006C6588"/>
    <w:rsid w:val="006E2AAA"/>
    <w:rsid w:val="006E374E"/>
    <w:rsid w:val="006F359E"/>
    <w:rsid w:val="006F4A5F"/>
    <w:rsid w:val="0071025C"/>
    <w:rsid w:val="007271F4"/>
    <w:rsid w:val="007452CE"/>
    <w:rsid w:val="0074728C"/>
    <w:rsid w:val="007712C0"/>
    <w:rsid w:val="0077144D"/>
    <w:rsid w:val="007A7394"/>
    <w:rsid w:val="007D07C4"/>
    <w:rsid w:val="007F0041"/>
    <w:rsid w:val="007F3806"/>
    <w:rsid w:val="007F5141"/>
    <w:rsid w:val="007F7A59"/>
    <w:rsid w:val="008150DD"/>
    <w:rsid w:val="00824CB0"/>
    <w:rsid w:val="00851F3A"/>
    <w:rsid w:val="008947B8"/>
    <w:rsid w:val="00894DD2"/>
    <w:rsid w:val="008A0367"/>
    <w:rsid w:val="008B120A"/>
    <w:rsid w:val="008B7F12"/>
    <w:rsid w:val="008C76B7"/>
    <w:rsid w:val="00920F3A"/>
    <w:rsid w:val="00932DE8"/>
    <w:rsid w:val="00953728"/>
    <w:rsid w:val="00956E79"/>
    <w:rsid w:val="00983F08"/>
    <w:rsid w:val="009A1E26"/>
    <w:rsid w:val="009A27E8"/>
    <w:rsid w:val="009B2C9B"/>
    <w:rsid w:val="009B7676"/>
    <w:rsid w:val="009C59D5"/>
    <w:rsid w:val="009D2CEE"/>
    <w:rsid w:val="009E10B3"/>
    <w:rsid w:val="009E6F83"/>
    <w:rsid w:val="009F3944"/>
    <w:rsid w:val="00A01BCC"/>
    <w:rsid w:val="00A05433"/>
    <w:rsid w:val="00A179F8"/>
    <w:rsid w:val="00A35845"/>
    <w:rsid w:val="00A452C4"/>
    <w:rsid w:val="00A55083"/>
    <w:rsid w:val="00A64429"/>
    <w:rsid w:val="00A76529"/>
    <w:rsid w:val="00A82875"/>
    <w:rsid w:val="00A85737"/>
    <w:rsid w:val="00AB301F"/>
    <w:rsid w:val="00AB7A80"/>
    <w:rsid w:val="00AD2226"/>
    <w:rsid w:val="00AD3D71"/>
    <w:rsid w:val="00AD740C"/>
    <w:rsid w:val="00AE3275"/>
    <w:rsid w:val="00AF0F2D"/>
    <w:rsid w:val="00AF2EAF"/>
    <w:rsid w:val="00B05CCB"/>
    <w:rsid w:val="00B17454"/>
    <w:rsid w:val="00B26E30"/>
    <w:rsid w:val="00B3375C"/>
    <w:rsid w:val="00B34D73"/>
    <w:rsid w:val="00B37F1C"/>
    <w:rsid w:val="00B671BF"/>
    <w:rsid w:val="00B80895"/>
    <w:rsid w:val="00B8137A"/>
    <w:rsid w:val="00B879B8"/>
    <w:rsid w:val="00B96917"/>
    <w:rsid w:val="00B97614"/>
    <w:rsid w:val="00BA54F4"/>
    <w:rsid w:val="00BC361C"/>
    <w:rsid w:val="00BC3ED7"/>
    <w:rsid w:val="00BD0665"/>
    <w:rsid w:val="00C02C2F"/>
    <w:rsid w:val="00C02E02"/>
    <w:rsid w:val="00C133B5"/>
    <w:rsid w:val="00C13575"/>
    <w:rsid w:val="00C14966"/>
    <w:rsid w:val="00C21DBC"/>
    <w:rsid w:val="00C232C8"/>
    <w:rsid w:val="00C30F2D"/>
    <w:rsid w:val="00C32A67"/>
    <w:rsid w:val="00C33966"/>
    <w:rsid w:val="00C37845"/>
    <w:rsid w:val="00C614EA"/>
    <w:rsid w:val="00C62C17"/>
    <w:rsid w:val="00C66F03"/>
    <w:rsid w:val="00C7220A"/>
    <w:rsid w:val="00C77541"/>
    <w:rsid w:val="00C84847"/>
    <w:rsid w:val="00C86022"/>
    <w:rsid w:val="00C94CB4"/>
    <w:rsid w:val="00CA1937"/>
    <w:rsid w:val="00CC0716"/>
    <w:rsid w:val="00CD61FB"/>
    <w:rsid w:val="00CD63D6"/>
    <w:rsid w:val="00CE737D"/>
    <w:rsid w:val="00D161DA"/>
    <w:rsid w:val="00D215E2"/>
    <w:rsid w:val="00D22047"/>
    <w:rsid w:val="00D35BDF"/>
    <w:rsid w:val="00D43ACA"/>
    <w:rsid w:val="00D7493A"/>
    <w:rsid w:val="00D90DBF"/>
    <w:rsid w:val="00D945C7"/>
    <w:rsid w:val="00D9609E"/>
    <w:rsid w:val="00D97047"/>
    <w:rsid w:val="00D97455"/>
    <w:rsid w:val="00DA5FE2"/>
    <w:rsid w:val="00DB009A"/>
    <w:rsid w:val="00DB20A5"/>
    <w:rsid w:val="00DB63E7"/>
    <w:rsid w:val="00DC7A7E"/>
    <w:rsid w:val="00DD55E4"/>
    <w:rsid w:val="00DF0EC0"/>
    <w:rsid w:val="00DF5EDF"/>
    <w:rsid w:val="00E05B59"/>
    <w:rsid w:val="00E101F1"/>
    <w:rsid w:val="00E26290"/>
    <w:rsid w:val="00E27EA1"/>
    <w:rsid w:val="00E31C00"/>
    <w:rsid w:val="00E77FE7"/>
    <w:rsid w:val="00E80D2C"/>
    <w:rsid w:val="00E92E2E"/>
    <w:rsid w:val="00ED4DB5"/>
    <w:rsid w:val="00EE0ADA"/>
    <w:rsid w:val="00EE3A06"/>
    <w:rsid w:val="00EF3159"/>
    <w:rsid w:val="00F028E3"/>
    <w:rsid w:val="00F10880"/>
    <w:rsid w:val="00F3589A"/>
    <w:rsid w:val="00F44F70"/>
    <w:rsid w:val="00F5308E"/>
    <w:rsid w:val="00F8075F"/>
    <w:rsid w:val="00F83691"/>
    <w:rsid w:val="00F87F0D"/>
    <w:rsid w:val="00FA2612"/>
    <w:rsid w:val="00FB373F"/>
    <w:rsid w:val="00FB4538"/>
    <w:rsid w:val="00FC63DB"/>
    <w:rsid w:val="00FD084F"/>
    <w:rsid w:val="00FE1B27"/>
    <w:rsid w:val="00FE76EB"/>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A35845"/>
    <w:pPr>
      <w:spacing w:after="0" w:line="240" w:lineRule="auto"/>
    </w:pPr>
  </w:style>
  <w:style w:type="character" w:styleId="CommentReference">
    <w:name w:val="annotation reference"/>
    <w:basedOn w:val="DefaultParagraphFont"/>
    <w:uiPriority w:val="99"/>
    <w:semiHidden/>
    <w:unhideWhenUsed/>
    <w:rsid w:val="00B8137A"/>
    <w:rPr>
      <w:sz w:val="16"/>
      <w:szCs w:val="16"/>
    </w:rPr>
  </w:style>
  <w:style w:type="paragraph" w:styleId="CommentText">
    <w:name w:val="annotation text"/>
    <w:basedOn w:val="Normal"/>
    <w:link w:val="CommentTextChar"/>
    <w:uiPriority w:val="99"/>
    <w:semiHidden/>
    <w:unhideWhenUsed/>
    <w:rsid w:val="00B8137A"/>
    <w:pPr>
      <w:spacing w:line="240" w:lineRule="auto"/>
    </w:pPr>
    <w:rPr>
      <w:sz w:val="20"/>
      <w:szCs w:val="20"/>
    </w:rPr>
  </w:style>
  <w:style w:type="character" w:customStyle="1" w:styleId="CommentTextChar">
    <w:name w:val="Comment Text Char"/>
    <w:basedOn w:val="DefaultParagraphFont"/>
    <w:link w:val="CommentText"/>
    <w:uiPriority w:val="99"/>
    <w:semiHidden/>
    <w:rsid w:val="00B8137A"/>
    <w:rPr>
      <w:sz w:val="20"/>
      <w:szCs w:val="20"/>
    </w:rPr>
  </w:style>
  <w:style w:type="paragraph" w:styleId="CommentSubject">
    <w:name w:val="annotation subject"/>
    <w:basedOn w:val="CommentText"/>
    <w:next w:val="CommentText"/>
    <w:link w:val="CommentSubjectChar"/>
    <w:uiPriority w:val="99"/>
    <w:semiHidden/>
    <w:unhideWhenUsed/>
    <w:rsid w:val="00B8137A"/>
    <w:rPr>
      <w:b/>
      <w:bCs/>
    </w:rPr>
  </w:style>
  <w:style w:type="character" w:customStyle="1" w:styleId="CommentSubjectChar">
    <w:name w:val="Comment Subject Char"/>
    <w:basedOn w:val="CommentTextChar"/>
    <w:link w:val="CommentSubject"/>
    <w:uiPriority w:val="99"/>
    <w:semiHidden/>
    <w:rsid w:val="00B81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spnavigation.respondcrm.com/AppViewer.html?q=https://311prkb.respondcrm.com/respondweb/Manual-Conductor/Manual-Conductor.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Anulacion%20de%20Puntos%20o%20Demeritos/CESCO-046-Anulacion%20de%20Puntos%20o%20Demeritos.pdf"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dtop.gov.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9" Type="http://schemas.openxmlformats.org/officeDocument/2006/relationships/hyperlink" Target="https://spnavigation.respondcrm.com/AppViewer.html?q=https://311prkb.respondcrm.com/respondweb/Sistema%20de%20Puntos/CESCO-047-Sistema%20de%20Punto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top.gov.p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s://spnavigation.respondcrm.com/AppViewer.html?q=https://311prkb.respondcrm.com/respondweb/Sistema%20de%20Puntos/CESCO-047-Sistema%20de%20Puntos.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Manual-Conductor/Manual-Conductor.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Sistema%20de%20Puntos/CESCO-047-Sistema%20de%20Puntos.pdf" TargetMode="External"/><Relationship Id="rId27" Type="http://schemas.openxmlformats.org/officeDocument/2006/relationships/hyperlink" Target="https://spnavigation.respondcrm.com/AppViewer.html?q=https://311prkb.respondcrm.com/respondweb/Anulacion%20de%20Puntos%20o%20Demeritos/CESCO-046-Anulacion%20de%20Puntos%20o%20Demeritos.pdf" TargetMode="External"/><Relationship Id="rId30" Type="http://schemas.openxmlformats.org/officeDocument/2006/relationships/hyperlink" Target="https://spnavigation.respondcrm.com/AppViewer.html?q=https://311prkb.respondcrm.com/respondweb/Historial%20de%20Faltas%20Administrativas%20o%20Delitos%20Menos%20Graves/CESCO-050-Historial%20de%20Faltas%20Administrativas%20o%20Delitos%20Menos%20Graves.pdf"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9C89-2741-4F0A-B00A-832B4A3E4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6AEF0-A1C6-4DAC-9BB0-704E1F7FB99B}">
  <ds:schemaRefs>
    <ds:schemaRef ds:uri="http://schemas.microsoft.com/sharepoint/v3/contenttype/forms"/>
  </ds:schemaRefs>
</ds:datastoreItem>
</file>

<file path=customXml/itemProps3.xml><?xml version="1.0" encoding="utf-8"?>
<ds:datastoreItem xmlns:ds="http://schemas.openxmlformats.org/officeDocument/2006/customXml" ds:itemID="{63926F87-38FD-4318-9E98-D78A813A6324}">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201921A1-7828-4BDE-A111-CDBFD878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Tiempo de Suspensión</vt:lpstr>
    </vt:vector>
  </TitlesOfParts>
  <Company>Toshiba</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Tiempo de Suspensión</dc:title>
  <dc:subject>Información General</dc:subject>
  <dc:creator>3-1-1 Tu Línea de Servicios de Gobierno</dc:creator>
  <cp:keywords>CESCO</cp:keywords>
  <cp:lastModifiedBy>respondadmin</cp:lastModifiedBy>
  <cp:revision>7</cp:revision>
  <cp:lastPrinted>2012-08-03T19:34:00Z</cp:lastPrinted>
  <dcterms:created xsi:type="dcterms:W3CDTF">2012-08-31T18:19:00Z</dcterms:created>
  <dcterms:modified xsi:type="dcterms:W3CDTF">2016-01-05T17:34:00Z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